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709" w:left="3540"/>
        <w:jc w:val="both"/>
      </w:pPr>
      <w:r>
        <w:t xml:space="preserve">Утверждено решением </w:t>
      </w:r>
    </w:p>
    <w:p w14:paraId="04000000">
      <w:pPr>
        <w:ind w:firstLine="709" w:left="4248"/>
        <w:jc w:val="both"/>
      </w:pPr>
      <w:r>
        <w:t xml:space="preserve">Общего собрания членов Саморегулируемой организации Союз организаций «Автоматизированные системы безопасности» </w:t>
      </w:r>
    </w:p>
    <w:p w14:paraId="05000000">
      <w:pPr>
        <w:ind w:firstLine="709" w:left="3540"/>
        <w:jc w:val="both"/>
      </w:pPr>
      <w:r>
        <w:t>(протокол № _________ от "___".______2023 года)</w:t>
      </w:r>
    </w:p>
    <w:p w14:paraId="06000000">
      <w:pPr>
        <w:ind w:firstLine="709"/>
        <w:jc w:val="both"/>
      </w:pPr>
    </w:p>
    <w:p w14:paraId="07000000">
      <w:pPr>
        <w:ind w:firstLine="709"/>
        <w:jc w:val="both"/>
      </w:pPr>
    </w:p>
    <w:p w14:paraId="08000000">
      <w:pPr>
        <w:ind w:firstLine="709"/>
        <w:jc w:val="center"/>
        <w:rPr>
          <w:b w:val="1"/>
        </w:rPr>
      </w:pPr>
      <w:r>
        <w:rPr>
          <w:b w:val="1"/>
        </w:rPr>
        <w:t>ПОЛОЖЕНИЕ О ФОНДЕ ОБЕСПЕЧЕНИЯ ДЕЯТЕЛЬНОСТИ САМОРЕГУЛИРУЕМОЙ ОРГАНИЗАЦИИ СОЮЗ ОРГАНИЗАЦИЙ «АВТОМАТИЗИРОВАННЫЕ СИСТЕМЫ БЕЗОПАСНОСТИ»</w:t>
      </w:r>
    </w:p>
    <w:p w14:paraId="09000000">
      <w:pPr>
        <w:ind/>
        <w:jc w:val="center"/>
      </w:pPr>
      <w:r>
        <w:t>(новая редакция)</w:t>
      </w:r>
    </w:p>
    <w:p w14:paraId="0A000000">
      <w:pPr>
        <w:ind/>
        <w:jc w:val="both"/>
      </w:pPr>
    </w:p>
    <w:p w14:paraId="0B000000">
      <w:pPr>
        <w:ind/>
        <w:jc w:val="both"/>
      </w:pPr>
    </w:p>
    <w:p w14:paraId="0C000000">
      <w:pPr>
        <w:ind/>
        <w:jc w:val="both"/>
      </w:pPr>
      <w:r>
        <w:tab/>
      </w:r>
      <w:r>
        <w:t>1. Н</w:t>
      </w:r>
      <w:r>
        <w:t xml:space="preserve">астоящее положение регулирует порядок формирования и использования средств </w:t>
      </w:r>
      <w:r>
        <w:t>Ф</w:t>
      </w:r>
      <w:r>
        <w:t>онд</w:t>
      </w:r>
      <w:r>
        <w:t>а</w:t>
      </w:r>
      <w:r>
        <w:t xml:space="preserve"> обеспечения деятельности </w:t>
      </w:r>
      <w:r>
        <w:t>С</w:t>
      </w:r>
      <w:r>
        <w:t xml:space="preserve">аморегулируемой организации </w:t>
      </w:r>
      <w:r>
        <w:t>С</w:t>
      </w:r>
      <w:r>
        <w:t>оюз организаций «</w:t>
      </w:r>
      <w:r>
        <w:t>А</w:t>
      </w:r>
      <w:r>
        <w:t>втоматизированные системы безопасности»</w:t>
      </w:r>
      <w:r>
        <w:t xml:space="preserve"> (далее – Союз)</w:t>
      </w:r>
    </w:p>
    <w:p w14:paraId="0D000000">
      <w:pPr>
        <w:ind/>
        <w:jc w:val="both"/>
      </w:pPr>
      <w:r>
        <w:tab/>
      </w:r>
      <w:r>
        <w:t xml:space="preserve">2. Целью создания Фонда является финансове обеспечние всей текущей деятельности Союза, включая финансирование расходов на содержание имущества Союза, содержание органов Союза, уплату обязательных платежей, оплату коммандировочных расходов работников органов Союза, а также на страхование коллективной ответственности членов Союза. </w:t>
      </w:r>
    </w:p>
    <w:p w14:paraId="0E000000">
      <w:pPr>
        <w:ind/>
        <w:jc w:val="both"/>
      </w:pPr>
      <w:r>
        <w:tab/>
      </w:r>
      <w:r>
        <w:t>3. Средства Фонда не могут быть использованы для осуществления выплат, которые в соответствии с действующим законодательством подлежат совершению из Фонда.</w:t>
      </w:r>
    </w:p>
    <w:p w14:paraId="0F000000">
      <w:pPr>
        <w:ind/>
        <w:jc w:val="both"/>
      </w:pPr>
      <w:r>
        <w:tab/>
      </w:r>
      <w:r>
        <w:t xml:space="preserve">4. Фонд составляет часть имущества Союза, формируемого за счет вступительных взносов, ежемесячных членских взносов, </w:t>
      </w:r>
      <w:r>
        <w:t>а также иных обязательных и добровольных платежей членов Союза.</w:t>
      </w:r>
    </w:p>
    <w:p w14:paraId="10000000">
      <w:pPr>
        <w:ind/>
        <w:jc w:val="both"/>
      </w:pPr>
      <w:r>
        <w:tab/>
      </w:r>
      <w:r>
        <w:t>5. Размер вступительных взносов, ежемесячных членских взносов, а также иных обязательных и добровольных платежей членов Союза, порядок их оплаты определяется внутреними документами Союза на основании решений общего собрания членов Союза.</w:t>
      </w:r>
    </w:p>
    <w:p w14:paraId="11000000">
      <w:pPr>
        <w:ind/>
        <w:jc w:val="both"/>
      </w:pPr>
      <w:r>
        <w:tab/>
      </w:r>
      <w:r>
        <w:t>6. Размер Фонда определяется сметой Союза, ежегодно утверждаемой общем собранием членов Союза.</w:t>
      </w:r>
    </w:p>
    <w:p w14:paraId="12000000">
      <w:pPr>
        <w:ind/>
        <w:jc w:val="both"/>
      </w:pPr>
      <w:r>
        <w:tab/>
      </w:r>
      <w:r>
        <w:t>Проект сметы Союза готовит директор Союза исходя из потребностей на содержание имущества Союза, содержание органов Союза, уплату обязательных платежей, оплату коммандировочных расходов работников органов Союза, страхование коллективной ответственности членов Союза.</w:t>
      </w:r>
    </w:p>
    <w:p w14:paraId="13000000">
      <w:pPr>
        <w:ind/>
        <w:jc w:val="both"/>
      </w:pPr>
      <w:r>
        <w:tab/>
      </w:r>
      <w:r>
        <w:t xml:space="preserve"> Проект сметы Союза до вынесения для рассмотрения членами Союза на общем собрании подлежит согласованию в Совете Союза.</w:t>
      </w:r>
    </w:p>
    <w:p w14:paraId="14000000">
      <w:pPr>
        <w:ind/>
        <w:jc w:val="both"/>
      </w:pPr>
      <w:r>
        <w:tab/>
      </w:r>
      <w:r>
        <w:t>7. Средства Фонда расходуются в соответствии со сметой, утвержденной на общем собрании членов Союза по соответствующим статьям расходов.</w:t>
      </w:r>
    </w:p>
    <w:p w14:paraId="15000000">
      <w:pPr>
        <w:ind/>
        <w:jc w:val="both"/>
      </w:pPr>
      <w:r>
        <w:t xml:space="preserve"> </w:t>
      </w:r>
      <w:r>
        <w:tab/>
      </w:r>
      <w:r>
        <w:t>8. Директор Союза распоряжается средствами Фонда в пределах средств, опрежделенных в смете.</w:t>
      </w:r>
    </w:p>
    <w:p w14:paraId="16000000">
      <w:pPr>
        <w:ind/>
        <w:jc w:val="both"/>
      </w:pPr>
      <w:r>
        <w:tab/>
      </w:r>
      <w:r>
        <w:t xml:space="preserve">Распоряжение неиспользованным остатком средств, определенных в смета по соответствующим статьям, осуществляется Директлором Союза по согласованию с Советом Союза. </w:t>
      </w:r>
    </w:p>
    <w:p w14:paraId="17000000">
      <w:pPr>
        <w:ind/>
        <w:jc w:val="both"/>
      </w:pPr>
      <w:r>
        <w:tab/>
      </w:r>
      <w:r>
        <w:t>9.</w:t>
      </w:r>
      <w:r>
        <w:t xml:space="preserve"> </w:t>
      </w:r>
      <w:r>
        <w:t>Перераспределение денежных средств между статьями сметы осуществляется на основании решения Совета Союза.</w:t>
      </w:r>
    </w:p>
    <w:p w14:paraId="18000000">
      <w:pPr>
        <w:ind w:firstLine="709"/>
        <w:jc w:val="both"/>
      </w:pPr>
      <w:r>
        <w:t xml:space="preserve">10. При наличии финансовой возможности и необходимости дополнительного финансирования текущей деятельности Союза, Совет Союза вправе принять решение по </w:t>
      </w:r>
      <w:r>
        <w:t>распоряжению средствами Фонда сверх сметы, утвержденной решением общего собрания членов Союза.</w:t>
      </w:r>
    </w:p>
    <w:p w14:paraId="19000000">
      <w:pPr>
        <w:ind w:firstLine="709"/>
        <w:jc w:val="both"/>
      </w:pPr>
      <w:r>
        <w:t>Совет Союза на очередном общем собрании членов Союза доводит информацию о причинах принятия решения по распоряжению средствами Фонда сверх сметы, утвержденной решением общего собрания членов Союза, в том числе информацию:</w:t>
      </w:r>
    </w:p>
    <w:p w14:paraId="1A000000">
      <w:pPr>
        <w:ind w:firstLine="709"/>
        <w:jc w:val="both"/>
      </w:pPr>
      <w:r>
        <w:t>- о цели расходования средств;</w:t>
      </w:r>
    </w:p>
    <w:p w14:paraId="1B000000">
      <w:pPr>
        <w:ind w:firstLine="709"/>
        <w:jc w:val="both"/>
      </w:pPr>
      <w:r>
        <w:t>- сумме расходов;</w:t>
      </w:r>
    </w:p>
    <w:p w14:paraId="1C000000">
      <w:pPr>
        <w:ind w:firstLine="709"/>
        <w:jc w:val="both"/>
      </w:pPr>
      <w:r>
        <w:t>- получателе средств.</w:t>
      </w:r>
    </w:p>
    <w:p w14:paraId="1D000000">
      <w:pPr>
        <w:ind/>
        <w:jc w:val="both"/>
      </w:pPr>
      <w:r>
        <w:tab/>
      </w:r>
      <w:r>
        <w:t>11. Контроль за использован</w:t>
      </w:r>
      <w:r>
        <w:t>ием средств Фонда осуществляет Контрольно-ревизионная комиссия, которая обязана ежегодно по итогам финансового</w:t>
      </w:r>
      <w:r>
        <w:t xml:space="preserve"> </w:t>
      </w:r>
      <w:r>
        <w:t>года проводить проверку использования средств Фонда, готовить заключение по результатам проверки и отчитываться перед общем собранием членом Союза.</w:t>
      </w:r>
    </w:p>
    <w:p w14:paraId="1E000000">
      <w:pPr>
        <w:ind/>
        <w:jc w:val="both"/>
        <w:rPr>
          <w:b w:val="1"/>
        </w:rPr>
      </w:pPr>
      <w:r>
        <w:tab/>
      </w:r>
      <w:r>
        <w:t xml:space="preserve">12. </w:t>
      </w:r>
      <w:r>
        <w:t xml:space="preserve">Настоящее Положение вступает в с момента подписания протокола Общего собрания членов Саморегулируемой организации Союз организаций «Автоматизированные системы безопасности», на </w:t>
      </w:r>
      <w:r>
        <w:t>котором</w:t>
      </w:r>
      <w:r>
        <w:t xml:space="preserve"> настоящее Положение было утверждено. </w:t>
      </w:r>
      <w:bookmarkStart w:id="1" w:name="_GoBack"/>
      <w:bookmarkEnd w:id="1"/>
    </w:p>
    <w:p w14:paraId="1F000000">
      <w:pPr>
        <w:ind w:firstLine="709"/>
        <w:jc w:val="both"/>
        <w:outlineLvl w:val="2"/>
        <w:rPr>
          <w:b w:val="1"/>
        </w:rPr>
      </w:pPr>
      <w:r>
        <w:t xml:space="preserve">13. С даты вступления настоящего Положения в силу прекращается </w:t>
      </w:r>
      <w:r>
        <w:t>действие</w:t>
      </w:r>
      <w:r>
        <w:t xml:space="preserve"> ранее действовавшее Положение о </w:t>
      </w:r>
      <w:r>
        <w:t>Ф</w:t>
      </w:r>
      <w:r>
        <w:t>онд</w:t>
      </w:r>
      <w:r>
        <w:t>е</w:t>
      </w:r>
      <w:r>
        <w:t xml:space="preserve"> обеспечения деятельности </w:t>
      </w:r>
      <w:r>
        <w:t>Союза.</w:t>
      </w:r>
      <w:r>
        <w:t xml:space="preserve"> </w:t>
      </w:r>
    </w:p>
    <w:p w14:paraId="20000000">
      <w:pPr>
        <w:ind w:firstLine="709"/>
        <w:jc w:val="both"/>
        <w:outlineLvl w:val="2"/>
        <w:rPr>
          <w:b w:val="1"/>
        </w:rPr>
      </w:pPr>
      <w:r>
        <w:t>14</w:t>
      </w:r>
      <w:r>
        <w:t xml:space="preserve">. Изменения в настоящее Положение вносятся </w:t>
      </w:r>
      <w:r>
        <w:t>о</w:t>
      </w:r>
      <w:r>
        <w:t xml:space="preserve">бщим собранием членов Союза по предложению Совета Союза, директора Союза, либо члена (группы членов) Союза. </w:t>
      </w:r>
    </w:p>
    <w:p w14:paraId="21000000">
      <w:pPr>
        <w:ind w:firstLine="709"/>
        <w:jc w:val="both"/>
        <w:outlineLvl w:val="2"/>
        <w:rPr>
          <w:b w:val="1"/>
        </w:rPr>
      </w:pPr>
      <w:r>
        <w:t>15</w:t>
      </w:r>
      <w:r>
        <w:t>. Все вопросы, не урегулированные настоящим Положением, регулируются действующим законодательством и нормативно-правовыми актами Российской Федерации, Уставом и иными внутренними документами Союза, обязательными для исполнения всеми членам Союза и органами Союза.</w:t>
      </w:r>
      <w:r>
        <w:rPr>
          <w:b w:val="1"/>
        </w:rPr>
        <w:t xml:space="preserve"> </w:t>
      </w:r>
    </w:p>
    <w:p w14:paraId="22000000">
      <w:pPr>
        <w:ind w:firstLine="709"/>
        <w:jc w:val="both"/>
        <w:outlineLvl w:val="2"/>
        <w:rPr>
          <w:b w:val="1"/>
        </w:rPr>
      </w:pPr>
    </w:p>
    <w:p w14:paraId="23000000">
      <w:pPr>
        <w:ind/>
        <w:jc w:val="both"/>
      </w:pPr>
    </w:p>
    <w:sectPr>
      <w:footerReference r:id="rId1" w:type="default"/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header"/>
    <w:basedOn w:val="Style_2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header"/>
    <w:basedOn w:val="Style_2_ch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2_ch"/>
    <w:link w:val="Style_1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Balloon Text"/>
    <w:basedOn w:val="Style_2"/>
    <w:link w:val="Style_25_ch"/>
    <w:rPr>
      <w:rFonts w:ascii="Tahoma" w:hAnsi="Tahoma"/>
      <w:sz w:val="16"/>
    </w:rPr>
  </w:style>
  <w:style w:styleId="Style_25_ch" w:type="character">
    <w:name w:val="Balloon Text"/>
    <w:basedOn w:val="Style_2_ch"/>
    <w:link w:val="Style_25"/>
    <w:rPr>
      <w:rFonts w:ascii="Tahoma" w:hAnsi="Tahoma"/>
      <w:sz w:val="1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2023-04-02T17:14:06Z</dcterms:modified>
</cp:coreProperties>
</file>