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49" w:rsidRDefault="00D101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10149" w:rsidRDefault="00D10149">
      <w:pPr>
        <w:pStyle w:val="ConsPlusNormal"/>
        <w:jc w:val="both"/>
        <w:outlineLvl w:val="0"/>
      </w:pPr>
    </w:p>
    <w:p w:rsidR="00D10149" w:rsidRDefault="00D10149">
      <w:pPr>
        <w:pStyle w:val="ConsPlusTitle"/>
        <w:jc w:val="center"/>
      </w:pPr>
      <w:r>
        <w:t>ВЕРХОВНЫЙ СУД РОССИЙСКОЙ ФЕДЕРАЦИИ</w:t>
      </w:r>
    </w:p>
    <w:p w:rsidR="00D10149" w:rsidRDefault="00D10149">
      <w:pPr>
        <w:pStyle w:val="ConsPlusTitle"/>
        <w:jc w:val="center"/>
      </w:pPr>
    </w:p>
    <w:p w:rsidR="00D10149" w:rsidRDefault="00D10149">
      <w:pPr>
        <w:pStyle w:val="ConsPlusTitle"/>
        <w:jc w:val="center"/>
      </w:pPr>
      <w:r>
        <w:t>Именем Российской Федерации</w:t>
      </w:r>
    </w:p>
    <w:p w:rsidR="00D10149" w:rsidRDefault="00D10149">
      <w:pPr>
        <w:pStyle w:val="ConsPlusTitle"/>
        <w:jc w:val="center"/>
      </w:pPr>
    </w:p>
    <w:p w:rsidR="00D10149" w:rsidRDefault="00D10149">
      <w:pPr>
        <w:pStyle w:val="ConsPlusTitle"/>
        <w:jc w:val="center"/>
      </w:pPr>
      <w:r>
        <w:t>РЕШЕНИЕ</w:t>
      </w:r>
    </w:p>
    <w:p w:rsidR="00D10149" w:rsidRDefault="00D10149">
      <w:pPr>
        <w:pStyle w:val="ConsPlusTitle"/>
        <w:jc w:val="center"/>
      </w:pPr>
      <w:r>
        <w:t>от 18 апреля 2019 г. N АКПИ19-107</w:t>
      </w:r>
    </w:p>
    <w:p w:rsidR="00D10149" w:rsidRDefault="00D10149">
      <w:pPr>
        <w:pStyle w:val="ConsPlusNormal"/>
        <w:jc w:val="center"/>
      </w:pPr>
    </w:p>
    <w:p w:rsidR="00D10149" w:rsidRDefault="00D10149">
      <w:pPr>
        <w:pStyle w:val="ConsPlusNormal"/>
        <w:ind w:firstLine="540"/>
        <w:jc w:val="both"/>
      </w:pPr>
      <w:r>
        <w:t>Верховный Суд Российской Федерации в составе:</w:t>
      </w:r>
    </w:p>
    <w:p w:rsidR="00D10149" w:rsidRDefault="00D10149">
      <w:pPr>
        <w:pStyle w:val="ConsPlusNormal"/>
        <w:spacing w:before="220"/>
        <w:ind w:firstLine="540"/>
        <w:jc w:val="both"/>
      </w:pPr>
      <w:r>
        <w:t>судьи Верховного Суда Российской Федерации Иваненко Ю.Г.,</w:t>
      </w:r>
      <w:bookmarkStart w:id="0" w:name="_GoBack"/>
      <w:bookmarkEnd w:id="0"/>
    </w:p>
    <w:p w:rsidR="00D10149" w:rsidRDefault="00D10149">
      <w:pPr>
        <w:pStyle w:val="ConsPlusNormal"/>
        <w:spacing w:before="220"/>
        <w:ind w:firstLine="540"/>
        <w:jc w:val="both"/>
      </w:pPr>
      <w:r>
        <w:t>при секретаре С.Г.,</w:t>
      </w:r>
    </w:p>
    <w:p w:rsidR="00D10149" w:rsidRDefault="00D10149">
      <w:pPr>
        <w:pStyle w:val="ConsPlusNormal"/>
        <w:spacing w:before="220"/>
        <w:ind w:firstLine="540"/>
        <w:jc w:val="both"/>
      </w:pPr>
      <w:r>
        <w:t xml:space="preserve">с участием прокурора </w:t>
      </w:r>
      <w:proofErr w:type="spellStart"/>
      <w:r>
        <w:t>Масаловой</w:t>
      </w:r>
      <w:proofErr w:type="spellEnd"/>
      <w:r>
        <w:t xml:space="preserve"> Л.Ф.,</w:t>
      </w:r>
    </w:p>
    <w:p w:rsidR="00D10149" w:rsidRDefault="00D10149">
      <w:pPr>
        <w:pStyle w:val="ConsPlusNormal"/>
        <w:spacing w:before="220"/>
        <w:ind w:firstLine="540"/>
        <w:jc w:val="both"/>
      </w:pPr>
      <w:r>
        <w:t xml:space="preserve">рассмотрев в открытом судебном заседании административное дело по административному исковому заявлению Г. о признании недействующими </w:t>
      </w:r>
      <w:hyperlink r:id="rId5" w:history="1">
        <w:r>
          <w:rPr>
            <w:color w:val="0000FF"/>
          </w:rPr>
          <w:t>пунктов 3</w:t>
        </w:r>
      </w:hyperlink>
      <w:r>
        <w:t xml:space="preserve">, </w:t>
      </w:r>
      <w:hyperlink r:id="rId6" w:history="1">
        <w:r>
          <w:rPr>
            <w:color w:val="0000FF"/>
          </w:rPr>
          <w:t>52</w:t>
        </w:r>
      </w:hyperlink>
      <w:r>
        <w:t xml:space="preserve">, </w:t>
      </w:r>
      <w:hyperlink r:id="rId7" w:history="1">
        <w:r>
          <w:rPr>
            <w:color w:val="0000FF"/>
          </w:rPr>
          <w:t>73</w:t>
        </w:r>
      </w:hyperlink>
      <w:r>
        <w:t xml:space="preserve">, </w:t>
      </w:r>
      <w:hyperlink r:id="rId8" w:history="1">
        <w:r>
          <w:rPr>
            <w:color w:val="0000FF"/>
          </w:rPr>
          <w:t>76</w:t>
        </w:r>
      </w:hyperlink>
      <w:r>
        <w:t xml:space="preserve">, </w:t>
      </w:r>
      <w:hyperlink r:id="rId9" w:history="1">
        <w:r>
          <w:rPr>
            <w:color w:val="0000FF"/>
          </w:rPr>
          <w:t>80</w:t>
        </w:r>
      </w:hyperlink>
      <w:r>
        <w:t xml:space="preserve"> Боевого устава подразделений пожарной охраны, определяющего порядок организации тушения пожаров и проведения аварийно-спасательных работ,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w:t>
      </w:r>
    </w:p>
    <w:p w:rsidR="00D10149" w:rsidRDefault="00D10149">
      <w:pPr>
        <w:pStyle w:val="ConsPlusNormal"/>
        <w:jc w:val="center"/>
      </w:pPr>
    </w:p>
    <w:p w:rsidR="00D10149" w:rsidRDefault="00D10149">
      <w:pPr>
        <w:pStyle w:val="ConsPlusNormal"/>
        <w:jc w:val="center"/>
      </w:pPr>
      <w:r>
        <w:t>установил:</w:t>
      </w:r>
    </w:p>
    <w:p w:rsidR="00D10149" w:rsidRDefault="00D10149">
      <w:pPr>
        <w:pStyle w:val="ConsPlusNormal"/>
        <w:jc w:val="center"/>
      </w:pPr>
    </w:p>
    <w:p w:rsidR="00D10149" w:rsidRPr="001F3FA9" w:rsidRDefault="003B7972">
      <w:pPr>
        <w:pStyle w:val="ConsPlusNormal"/>
        <w:ind w:firstLine="540"/>
        <w:jc w:val="both"/>
        <w:rPr>
          <w:highlight w:val="yellow"/>
        </w:rPr>
      </w:pPr>
      <w:hyperlink r:id="rId10" w:history="1">
        <w:r w:rsidR="00D10149" w:rsidRPr="001F3FA9">
          <w:rPr>
            <w:color w:val="0000FF"/>
            <w:highlight w:val="yellow"/>
          </w:rPr>
          <w:t>приказом</w:t>
        </w:r>
      </w:hyperlink>
      <w:r w:rsidR="00D10149" w:rsidRPr="001F3FA9">
        <w:rPr>
          <w:highlight w:val="yellow"/>
        </w:rPr>
        <w:t xml:space="preserve"> Министерства Российской Федерации по делам гражданской обороны, чрезвычайным ситуациям и ликвидации последствий стихийных бедствий (далее также - МЧС России) от 16 октября 2017 г. N 444 утвержден Боевой </w:t>
      </w:r>
      <w:hyperlink r:id="rId11" w:history="1">
        <w:r w:rsidR="00D10149" w:rsidRPr="001F3FA9">
          <w:rPr>
            <w:color w:val="0000FF"/>
            <w:highlight w:val="yellow"/>
          </w:rPr>
          <w:t>устав</w:t>
        </w:r>
      </w:hyperlink>
      <w:r w:rsidR="00D10149" w:rsidRPr="001F3FA9">
        <w:rPr>
          <w:highlight w:val="yellow"/>
        </w:rPr>
        <w:t xml:space="preserve"> подразделений пожарной охраны, определяющий порядок организации тушения пожаров и проведения аварийно-спасательных работ (далее - Боевой устав). Нормативный правовой </w:t>
      </w:r>
      <w:hyperlink r:id="rId12" w:history="1">
        <w:r w:rsidR="00D10149" w:rsidRPr="001F3FA9">
          <w:rPr>
            <w:color w:val="0000FF"/>
            <w:highlight w:val="yellow"/>
          </w:rPr>
          <w:t>акт</w:t>
        </w:r>
      </w:hyperlink>
      <w:r w:rsidR="00D10149" w:rsidRPr="001F3FA9">
        <w:rPr>
          <w:highlight w:val="yellow"/>
        </w:rPr>
        <w:t xml:space="preserve"> зарегистрирован в Министерстве юстиции Российской Федерации 20 февраля 2018 г., регистрационный номер 50100, и размещен на "Официальном интернет-портале правовой информации" (www.pravo.gov.ru) 21 февраля 2018 г.</w:t>
      </w:r>
    </w:p>
    <w:p w:rsidR="00D10149" w:rsidRDefault="00D10149">
      <w:pPr>
        <w:pStyle w:val="ConsPlusNormal"/>
        <w:spacing w:before="220"/>
        <w:ind w:firstLine="540"/>
        <w:jc w:val="both"/>
      </w:pPr>
      <w:r w:rsidRPr="001F3FA9">
        <w:rPr>
          <w:highlight w:val="yellow"/>
        </w:rPr>
        <w:t xml:space="preserve">Согласно </w:t>
      </w:r>
      <w:hyperlink r:id="rId13" w:history="1">
        <w:r w:rsidRPr="001F3FA9">
          <w:rPr>
            <w:color w:val="0000FF"/>
            <w:highlight w:val="yellow"/>
          </w:rPr>
          <w:t>пункту 3</w:t>
        </w:r>
      </w:hyperlink>
      <w:r w:rsidRPr="001F3FA9">
        <w:rPr>
          <w:highlight w:val="yellow"/>
        </w:rPr>
        <w:t xml:space="preserve"> Боевого устава выполнение требований данного </w:t>
      </w:r>
      <w:hyperlink r:id="rId14" w:history="1">
        <w:r w:rsidRPr="001F3FA9">
          <w:rPr>
            <w:color w:val="0000FF"/>
            <w:highlight w:val="yellow"/>
          </w:rPr>
          <w:t>устава</w:t>
        </w:r>
      </w:hyperlink>
      <w:r w:rsidRPr="001F3FA9">
        <w:rPr>
          <w:highlight w:val="yellow"/>
        </w:rPr>
        <w:t xml:space="preserve"> является обязательным для всего личного состава органов управления и подразделений пожарной охраны, участвующего в тушении пожаров и проведении аварийно-спасательных работ, и привлеченных к тушению пожаров и проведению аварийно-спасательных работ сил.</w:t>
      </w:r>
    </w:p>
    <w:p w:rsidR="00D10149" w:rsidRDefault="003B7972">
      <w:pPr>
        <w:pStyle w:val="ConsPlusNormal"/>
        <w:spacing w:before="220"/>
        <w:ind w:firstLine="540"/>
        <w:jc w:val="both"/>
      </w:pPr>
      <w:hyperlink r:id="rId15" w:history="1">
        <w:r w:rsidR="00D10149">
          <w:rPr>
            <w:color w:val="0000FF"/>
          </w:rPr>
          <w:t>Пунктом 52</w:t>
        </w:r>
      </w:hyperlink>
      <w:r w:rsidR="00D10149">
        <w:t xml:space="preserve"> Боевого устава предусмотрено, что руководитель тушения пожара вправе: отдавать в пределах компетенции указания, обязательные для исполнения всеми должностными лицами и гражданами в пределах границ территории, на которой проводятся боевые действия по тушению пожаров; назначать оперативных должностных лиц при пожаре и освобождать их от выполнения обязанностей; получать необходимую для организации боевых действий по тушению пожаров информацию от администрации организаций и служб жизнеобеспечения; определять порядок убытия с места пожара подразделений пожарной охраны, а также привлеченных сил и средств; приостанавливать деятельность организаций, оказавшихся в зонах воздействия опасного факта пожара, если существует угроза причинения вреда жизни и здоровью работников данных организаций и иных граждан; временно прекращать проведение боевых действий по тушению пожаров на одном или нескольких боевых участках, секторах проведения работ или во всей зоне пожара при отсутствии угрозы жизни и здоровью людей и при реальной угрозе жизни участникам боевых действий по тушению пожаров, отвести участников боевых действий по тушению пожаров на безопасное расстояние (за исключением тушения пожаров силами федеральной </w:t>
      </w:r>
      <w:r w:rsidR="00D10149">
        <w:lastRenderedPageBreak/>
        <w:t>противопожарной службы Государственной противопожарной службы на критически важных производственных объектах, в особо важных и режимных организациях, в случае, если прекращение тушения пожара может повлечь крупные аварии, катастрофы и иные чрезвычайные ситуации, нарушение условий жизнедеятельности населения); предусматривать использование естественных и искусственных укрытий для личного состава, находящегося на боевых участках (секторах проведения работ); назначать должностных лиц, осуществляющих контроль за изменением обстановки и поведением строительных конструкций в районе места проведения работ; определять сигналы об опасности для личного состава; предусматривать использование робототехнических средств для замены участников тушения пожара на опасных участках.</w:t>
      </w:r>
    </w:p>
    <w:p w:rsidR="00D10149" w:rsidRDefault="00D10149">
      <w:pPr>
        <w:pStyle w:val="ConsPlusNormal"/>
        <w:spacing w:before="220"/>
        <w:ind w:firstLine="540"/>
        <w:jc w:val="both"/>
      </w:pPr>
      <w:r>
        <w:t xml:space="preserve">По </w:t>
      </w:r>
      <w:hyperlink r:id="rId16" w:history="1">
        <w:r>
          <w:rPr>
            <w:color w:val="0000FF"/>
          </w:rPr>
          <w:t>пункту 73</w:t>
        </w:r>
      </w:hyperlink>
      <w:r>
        <w:t xml:space="preserve"> Боевого устава участники боевых действий по тушению пожаров, ведущие разведку пожара, обязаны: иметь при себе средства индивидуальной защиты органов дыхания и зрения, необходимые средства спасения, связи, тушения, приборы освещения, инструмент для вскрытия и разборки конструкций, средства страховки и иное необходимое оборудование для проведения боевых действий по тушению пожаров; проводить работы по спасению людей в случае возникновения угрозы их жизни и здоровью; оказывать при необходимости первую помощь пострадавшим; соблюдать требования правил охраны труда и правил работы в средствах индивидуальной защиты органов дыхания и зрения; принимать в случае обнаружения очага пожара необходимые меры по его тушению; докладывать своевременно в установленном руководителем тушения пожара порядке результаты разведки пожара и полученную в ее ходе информацию.</w:t>
      </w:r>
    </w:p>
    <w:p w:rsidR="00D10149" w:rsidRDefault="003B7972">
      <w:pPr>
        <w:pStyle w:val="ConsPlusNormal"/>
        <w:spacing w:before="220"/>
        <w:ind w:firstLine="540"/>
        <w:jc w:val="both"/>
      </w:pPr>
      <w:hyperlink r:id="rId17" w:history="1">
        <w:r w:rsidR="00D10149">
          <w:rPr>
            <w:color w:val="0000FF"/>
          </w:rPr>
          <w:t>Пункт 76</w:t>
        </w:r>
      </w:hyperlink>
      <w:r w:rsidR="00D10149">
        <w:t xml:space="preserve"> Боевого устава предписывает, что спасение людей организуется в первоочередном порядке и проводится, если: людям угрожают опасные факторы пожара; имеется угроза взрыва и обрушения конструкций; люди не могут самостоятельно покинуть места возможного воздействия на них опасных факторов пожара; имеется угроза распространения опасных факторов пожара по путям эвакуации; предусматривается применение опасных для жизни людей огнетушащих веществ.</w:t>
      </w:r>
    </w:p>
    <w:p w:rsidR="00D10149" w:rsidRDefault="00D10149">
      <w:pPr>
        <w:pStyle w:val="ConsPlusNormal"/>
        <w:spacing w:before="220"/>
        <w:ind w:firstLine="540"/>
        <w:jc w:val="both"/>
      </w:pPr>
      <w:r>
        <w:t xml:space="preserve">В </w:t>
      </w:r>
      <w:hyperlink r:id="rId18" w:history="1">
        <w:r>
          <w:rPr>
            <w:color w:val="0000FF"/>
          </w:rPr>
          <w:t>пункте 80</w:t>
        </w:r>
      </w:hyperlink>
      <w:r>
        <w:t xml:space="preserve"> Боевого устава закреплено, что при проведении спасательных работ: принимаются меры по предотвращению паники, в том числе с использованием системы внутреннего оповещения; привлекаются администрация и обслуживающий персонал организаций, члены добровольной пожарной охраны к организации проведения спасательных работ; осуществляется вызов скорой медицинской помощи, до ее прибытия первая помощь пострадавшим оказывается силами участников боевых действий по тушению пожаров; предусматриваются места для размещения спасаемых.</w:t>
      </w:r>
    </w:p>
    <w:p w:rsidR="00D10149" w:rsidRDefault="00D10149">
      <w:pPr>
        <w:pStyle w:val="ConsPlusNormal"/>
        <w:spacing w:before="220"/>
        <w:ind w:firstLine="540"/>
        <w:jc w:val="both"/>
      </w:pPr>
      <w:r>
        <w:t xml:space="preserve">Г. обратился в Верховный Суд Российской Федерации с административным исковым заявлением о признании недействующими </w:t>
      </w:r>
      <w:hyperlink r:id="rId19" w:history="1">
        <w:r>
          <w:rPr>
            <w:color w:val="0000FF"/>
          </w:rPr>
          <w:t>пунктов 3</w:t>
        </w:r>
      </w:hyperlink>
      <w:r>
        <w:t xml:space="preserve">, </w:t>
      </w:r>
      <w:hyperlink r:id="rId20" w:history="1">
        <w:r>
          <w:rPr>
            <w:color w:val="0000FF"/>
          </w:rPr>
          <w:t>52</w:t>
        </w:r>
      </w:hyperlink>
      <w:r>
        <w:t xml:space="preserve">, </w:t>
      </w:r>
      <w:hyperlink r:id="rId21" w:history="1">
        <w:r>
          <w:rPr>
            <w:color w:val="0000FF"/>
          </w:rPr>
          <w:t>73</w:t>
        </w:r>
      </w:hyperlink>
      <w:r>
        <w:t xml:space="preserve">, </w:t>
      </w:r>
      <w:hyperlink r:id="rId22" w:history="1">
        <w:r>
          <w:rPr>
            <w:color w:val="0000FF"/>
          </w:rPr>
          <w:t>76</w:t>
        </w:r>
      </w:hyperlink>
      <w:r>
        <w:t xml:space="preserve">, </w:t>
      </w:r>
      <w:hyperlink r:id="rId23" w:history="1">
        <w:r>
          <w:rPr>
            <w:color w:val="0000FF"/>
          </w:rPr>
          <w:t>80</w:t>
        </w:r>
      </w:hyperlink>
      <w:r>
        <w:t xml:space="preserve"> Боевого устава</w:t>
      </w:r>
      <w:r w:rsidRPr="001F3FA9">
        <w:rPr>
          <w:highlight w:val="yellow"/>
        </w:rPr>
        <w:t xml:space="preserve">, ссылаясь на их противоречие </w:t>
      </w:r>
      <w:hyperlink r:id="rId24" w:history="1">
        <w:r w:rsidRPr="001F3FA9">
          <w:rPr>
            <w:color w:val="0000FF"/>
            <w:highlight w:val="yellow"/>
          </w:rPr>
          <w:t>статье 2</w:t>
        </w:r>
      </w:hyperlink>
      <w:r w:rsidRPr="001F3FA9">
        <w:rPr>
          <w:highlight w:val="yellow"/>
        </w:rPr>
        <w:t xml:space="preserve"> Федерального закона от 21 декабря 1994 г. N 69-ФЗ "О пожарной безопасности", </w:t>
      </w:r>
      <w:hyperlink r:id="rId25" w:history="1">
        <w:r w:rsidRPr="001F3FA9">
          <w:rPr>
            <w:color w:val="0000FF"/>
            <w:highlight w:val="yellow"/>
          </w:rPr>
          <w:t>части 3 статьи 17</w:t>
        </w:r>
      </w:hyperlink>
      <w:r w:rsidRPr="001F3FA9">
        <w:rPr>
          <w:highlight w:val="yellow"/>
        </w:rPr>
        <w:t xml:space="preserve">, </w:t>
      </w:r>
      <w:hyperlink r:id="rId26" w:history="1">
        <w:r w:rsidRPr="001F3FA9">
          <w:rPr>
            <w:color w:val="0000FF"/>
            <w:highlight w:val="yellow"/>
          </w:rPr>
          <w:t>части 1 статьи 20</w:t>
        </w:r>
      </w:hyperlink>
      <w:r w:rsidRPr="001F3FA9">
        <w:rPr>
          <w:highlight w:val="yellow"/>
        </w:rPr>
        <w:t xml:space="preserve">, </w:t>
      </w:r>
      <w:hyperlink r:id="rId27" w:history="1">
        <w:r w:rsidRPr="001F3FA9">
          <w:rPr>
            <w:color w:val="0000FF"/>
            <w:highlight w:val="yellow"/>
          </w:rPr>
          <w:t>части 1 статьи 22</w:t>
        </w:r>
      </w:hyperlink>
      <w:r w:rsidRPr="001F3FA9">
        <w:rPr>
          <w:highlight w:val="yellow"/>
        </w:rPr>
        <w:t xml:space="preserve"> Конституции Российской Федерации.</w:t>
      </w:r>
      <w:r>
        <w:t xml:space="preserve"> В обоснование своего требования указывает, что он как начальник караула пожарно-спасательной части N 2 ФГКУ "1 отряд федеральной противопожарной службы по Кемеровской области" исполнил все требования, возложенные на него оспариваемыми положениями Боевого </w:t>
      </w:r>
      <w:hyperlink r:id="rId28" w:history="1">
        <w:r>
          <w:rPr>
            <w:color w:val="0000FF"/>
          </w:rPr>
          <w:t>устава</w:t>
        </w:r>
      </w:hyperlink>
      <w:r>
        <w:t xml:space="preserve">, при проведении спасательной операции 25 марта 2018 г. в торгово-развлекательном центре "Зимняя Вишня" (г. Кемерово), однако их выполнение, как он считает, привело к ограничению его конституционного права на свободу и личную неприкосновенность вследствие привлечения его к уголовной ответственности, предусмотренной </w:t>
      </w:r>
      <w:hyperlink r:id="rId29" w:history="1">
        <w:r>
          <w:rPr>
            <w:color w:val="0000FF"/>
          </w:rPr>
          <w:t>частью третьей статьи 293</w:t>
        </w:r>
      </w:hyperlink>
      <w:r>
        <w:t xml:space="preserve"> Уголовного кодекса Российской Федерации.</w:t>
      </w:r>
    </w:p>
    <w:p w:rsidR="00D10149" w:rsidRDefault="00D10149">
      <w:pPr>
        <w:pStyle w:val="ConsPlusNormal"/>
        <w:spacing w:before="220"/>
        <w:ind w:firstLine="540"/>
        <w:jc w:val="both"/>
      </w:pPr>
      <w:r>
        <w:t xml:space="preserve">Министерство Российской Федерации по делам гражданской обороны, чрезвычайным ситуациям и ликвидации последствий стихийных бедствий и Министерство юстиции Российской Федерации в письменных возражениях указали, что нормативный правовой </w:t>
      </w:r>
      <w:hyperlink r:id="rId30" w:history="1">
        <w:r>
          <w:rPr>
            <w:color w:val="0000FF"/>
          </w:rPr>
          <w:t>акт</w:t>
        </w:r>
      </w:hyperlink>
      <w:r>
        <w:t xml:space="preserve"> принят федеральным органом исполнительной власти в пределах предоставленных ему полномочий, оспариваемые нормативные положения соответствуют действующему законодательству и не </w:t>
      </w:r>
      <w:r>
        <w:lastRenderedPageBreak/>
        <w:t>нарушают прав и законных интересов административного истца.</w:t>
      </w:r>
    </w:p>
    <w:p w:rsidR="00D10149" w:rsidRDefault="00D10149">
      <w:pPr>
        <w:pStyle w:val="ConsPlusNormal"/>
        <w:spacing w:before="220"/>
        <w:ind w:firstLine="540"/>
        <w:jc w:val="both"/>
      </w:pPr>
      <w:r>
        <w:t>В судебном заседании представитель административного истца Т. поддержала заявленное требование.</w:t>
      </w:r>
    </w:p>
    <w:p w:rsidR="00D10149" w:rsidRDefault="00D10149">
      <w:pPr>
        <w:pStyle w:val="ConsPlusNormal"/>
        <w:spacing w:before="220"/>
        <w:ind w:firstLine="540"/>
        <w:jc w:val="both"/>
      </w:pPr>
      <w:r>
        <w:t>Представитель Министерства Российской Федерации по делам гражданской обороны, чрезвычайным ситуациям и ликвидации последствий стихийных бедствий П., представитель Министерства юстиции Российской Федерации С.Л. не признали административный иск.</w:t>
      </w:r>
    </w:p>
    <w:p w:rsidR="00D10149" w:rsidRDefault="00D10149">
      <w:pPr>
        <w:pStyle w:val="ConsPlusNormal"/>
        <w:spacing w:before="220"/>
        <w:ind w:firstLine="540"/>
        <w:jc w:val="both"/>
      </w:pPr>
      <w:r>
        <w:t xml:space="preserve">Выслушав объяснения представителя административного истца Т., возражения представителя Министерства Российской Федерации по делам гражданской обороны, чрезвычайным ситуациям и ликвидации последствий стихийных бедствий П., представителя Министерства юстиции Российской Федерации С.Л., проверив оспариваемые нормативные положения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w:t>
      </w:r>
      <w:proofErr w:type="spellStart"/>
      <w:r>
        <w:t>Масаловой</w:t>
      </w:r>
      <w:proofErr w:type="spellEnd"/>
      <w:r>
        <w:t xml:space="preserve"> Л.Ф., полагавшей необходимым в удовлетворении заявленного требования отказать, Верховный Суд Российской Федерации не находит оснований для удовлетворения административного искового заявления.</w:t>
      </w:r>
    </w:p>
    <w:p w:rsidR="00D10149" w:rsidRDefault="00D10149">
      <w:pPr>
        <w:pStyle w:val="ConsPlusNormal"/>
        <w:spacing w:before="220"/>
        <w:ind w:firstLine="540"/>
        <w:jc w:val="both"/>
      </w:pPr>
      <w:r w:rsidRPr="001F3FA9">
        <w:rPr>
          <w:highlight w:val="yellow"/>
        </w:rPr>
        <w:t xml:space="preserve">Согласно </w:t>
      </w:r>
      <w:hyperlink r:id="rId31" w:history="1">
        <w:r w:rsidRPr="001F3FA9">
          <w:rPr>
            <w:color w:val="0000FF"/>
            <w:highlight w:val="yellow"/>
          </w:rPr>
          <w:t>пункту 1</w:t>
        </w:r>
      </w:hyperlink>
      <w:r w:rsidRPr="001F3FA9">
        <w:rPr>
          <w:highlight w:val="yellow"/>
        </w:rPr>
        <w:t xml:space="preserve">, </w:t>
      </w:r>
      <w:hyperlink r:id="rId32" w:history="1">
        <w:r w:rsidRPr="001F3FA9">
          <w:rPr>
            <w:color w:val="0000FF"/>
            <w:highlight w:val="yellow"/>
          </w:rPr>
          <w:t>абзацу двадцать третьему подпункта 2 пункта 8</w:t>
        </w:r>
      </w:hyperlink>
      <w:r w:rsidRPr="001F3FA9">
        <w:rPr>
          <w:highlight w:val="yellow"/>
        </w:rP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N 868 (в редакции Указа от 22 марта 2017 г. N 123), МЧС России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который вправе разрабатывать и утверждать нормативные правовые акты, в том числе боевой устав подразделений пожарной охраны, определяющий порядок организации тушения пожаров и проведения аварийно-спасательных работ.</w:t>
      </w:r>
    </w:p>
    <w:p w:rsidR="00D10149" w:rsidRPr="001F3FA9" w:rsidRDefault="00D10149">
      <w:pPr>
        <w:pStyle w:val="ConsPlusNormal"/>
        <w:spacing w:before="220"/>
        <w:ind w:firstLine="540"/>
        <w:jc w:val="both"/>
        <w:rPr>
          <w:highlight w:val="yellow"/>
        </w:rPr>
      </w:pPr>
      <w:r w:rsidRPr="001F3FA9">
        <w:rPr>
          <w:highlight w:val="yellow"/>
        </w:rPr>
        <w:t xml:space="preserve">Боевой </w:t>
      </w:r>
      <w:hyperlink r:id="rId33" w:history="1">
        <w:r w:rsidRPr="001F3FA9">
          <w:rPr>
            <w:color w:val="0000FF"/>
            <w:highlight w:val="yellow"/>
          </w:rPr>
          <w:t>устав</w:t>
        </w:r>
      </w:hyperlink>
      <w:r w:rsidRPr="001F3FA9">
        <w:rPr>
          <w:highlight w:val="yellow"/>
        </w:rPr>
        <w:t xml:space="preserve"> издан компетентным федеральным органом исполнительной власти при реализации предоставленных ему полномочий и с соблюдением порядка издания нормативного правового </w:t>
      </w:r>
      <w:hyperlink r:id="rId34" w:history="1">
        <w:r w:rsidRPr="001F3FA9">
          <w:rPr>
            <w:color w:val="0000FF"/>
            <w:highlight w:val="yellow"/>
          </w:rPr>
          <w:t>акта</w:t>
        </w:r>
      </w:hyperlink>
      <w:r w:rsidRPr="001F3FA9">
        <w:rPr>
          <w:highlight w:val="yellow"/>
        </w:rPr>
        <w:t>, требований, установленных для его государственной регистрации и опубликования. Данные обстоятельства не оспариваются административным истцом.</w:t>
      </w:r>
    </w:p>
    <w:p w:rsidR="00D10149" w:rsidRPr="001F3FA9" w:rsidRDefault="00D10149">
      <w:pPr>
        <w:pStyle w:val="ConsPlusNormal"/>
        <w:spacing w:before="220"/>
        <w:ind w:firstLine="540"/>
        <w:jc w:val="both"/>
        <w:rPr>
          <w:highlight w:val="yellow"/>
        </w:rPr>
      </w:pPr>
      <w:r w:rsidRPr="001F3FA9">
        <w:rPr>
          <w:highlight w:val="yellow"/>
        </w:rPr>
        <w:t xml:space="preserve">Общие правовые, экономические и социальные основы обеспечения пожарной безопасности в Российской Федерации определяет Федеральный </w:t>
      </w:r>
      <w:hyperlink r:id="rId35" w:history="1">
        <w:r w:rsidRPr="001F3FA9">
          <w:rPr>
            <w:color w:val="0000FF"/>
            <w:highlight w:val="yellow"/>
          </w:rPr>
          <w:t>закон</w:t>
        </w:r>
      </w:hyperlink>
      <w:r w:rsidRPr="001F3FA9">
        <w:rPr>
          <w:highlight w:val="yellow"/>
        </w:rPr>
        <w:t xml:space="preserve"> "О пожарной безопасности", согласно </w:t>
      </w:r>
      <w:hyperlink r:id="rId36" w:history="1">
        <w:r w:rsidRPr="001F3FA9">
          <w:rPr>
            <w:color w:val="0000FF"/>
            <w:highlight w:val="yellow"/>
          </w:rPr>
          <w:t>статье 2</w:t>
        </w:r>
      </w:hyperlink>
      <w:r w:rsidRPr="001F3FA9">
        <w:rPr>
          <w:highlight w:val="yellow"/>
        </w:rPr>
        <w:t xml:space="preserve"> которого законодательство Российской Федерации о пожарной безопасности основывается на </w:t>
      </w:r>
      <w:hyperlink r:id="rId37" w:history="1">
        <w:r w:rsidRPr="001F3FA9">
          <w:rPr>
            <w:color w:val="0000FF"/>
            <w:highlight w:val="yellow"/>
          </w:rPr>
          <w:t>Конституции</w:t>
        </w:r>
      </w:hyperlink>
      <w:r w:rsidRPr="001F3FA9">
        <w:rPr>
          <w:highlight w:val="yellow"/>
        </w:rPr>
        <w:t xml:space="preserve"> Российской Федерации и включает, кроме названного </w:t>
      </w:r>
      <w:hyperlink r:id="rId38" w:history="1">
        <w:r w:rsidRPr="001F3FA9">
          <w:rPr>
            <w:color w:val="0000FF"/>
            <w:highlight w:val="yellow"/>
          </w:rPr>
          <w:t>закона</w:t>
        </w:r>
      </w:hyperlink>
      <w:r w:rsidRPr="001F3FA9">
        <w:rPr>
          <w:highlight w:val="yellow"/>
        </w:rPr>
        <w:t>,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D10149" w:rsidRDefault="00D10149">
      <w:pPr>
        <w:pStyle w:val="ConsPlusNormal"/>
        <w:spacing w:before="220"/>
        <w:ind w:firstLine="540"/>
        <w:jc w:val="both"/>
      </w:pPr>
      <w:r w:rsidRPr="001F3FA9">
        <w:rPr>
          <w:highlight w:val="yellow"/>
        </w:rPr>
        <w:t>Аварийно-спасательные работы, связанные с тушением пожаров, являются видом аварийно-спасательных работ;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 (</w:t>
      </w:r>
      <w:hyperlink r:id="rId39" w:history="1">
        <w:r w:rsidRPr="001F3FA9">
          <w:rPr>
            <w:color w:val="0000FF"/>
            <w:highlight w:val="yellow"/>
          </w:rPr>
          <w:t>пункт 1 статьи 5</w:t>
        </w:r>
      </w:hyperlink>
      <w:r w:rsidRPr="001F3FA9">
        <w:rPr>
          <w:highlight w:val="yellow"/>
        </w:rPr>
        <w:t xml:space="preserve">, </w:t>
      </w:r>
      <w:hyperlink r:id="rId40" w:history="1">
        <w:r w:rsidRPr="001F3FA9">
          <w:rPr>
            <w:color w:val="0000FF"/>
            <w:highlight w:val="yellow"/>
          </w:rPr>
          <w:t>пункт 1 статьи 11</w:t>
        </w:r>
      </w:hyperlink>
      <w:r w:rsidRPr="001F3FA9">
        <w:rPr>
          <w:highlight w:val="yellow"/>
        </w:rPr>
        <w:t xml:space="preserve"> Федерального закона от 22 августа 1995 г. N 151-ФЗ "Об аварийно-спасательных службах и статусе спасателей").</w:t>
      </w:r>
    </w:p>
    <w:p w:rsidR="00D10149" w:rsidRPr="001F3FA9" w:rsidRDefault="00D10149">
      <w:pPr>
        <w:pStyle w:val="ConsPlusNormal"/>
        <w:spacing w:before="220"/>
        <w:ind w:firstLine="540"/>
        <w:jc w:val="both"/>
        <w:rPr>
          <w:b/>
        </w:rPr>
      </w:pPr>
      <w:r w:rsidRPr="001F3FA9">
        <w:rPr>
          <w:b/>
          <w:highlight w:val="yellow"/>
        </w:rPr>
        <w:t xml:space="preserve">Во исполнение Федерального </w:t>
      </w:r>
      <w:hyperlink r:id="rId41" w:history="1">
        <w:r w:rsidRPr="001F3FA9">
          <w:rPr>
            <w:b/>
            <w:color w:val="0000FF"/>
            <w:highlight w:val="yellow"/>
          </w:rPr>
          <w:t>закона</w:t>
        </w:r>
      </w:hyperlink>
      <w:r w:rsidRPr="001F3FA9">
        <w:rPr>
          <w:b/>
          <w:highlight w:val="yellow"/>
        </w:rPr>
        <w:t xml:space="preserve"> от 21 декабря 1994 г. N 68-ФЗ "О защите населения и территорий от чрезвычайных ситуаций природного и техногенного характера" Правительством Российской Федерации принято </w:t>
      </w:r>
      <w:hyperlink r:id="rId42" w:history="1">
        <w:r w:rsidRPr="001F3FA9">
          <w:rPr>
            <w:b/>
            <w:color w:val="0000FF"/>
            <w:highlight w:val="yellow"/>
          </w:rPr>
          <w:t>постановление</w:t>
        </w:r>
      </w:hyperlink>
      <w:r w:rsidRPr="001F3FA9">
        <w:rPr>
          <w:b/>
          <w:highlight w:val="yellow"/>
        </w:rPr>
        <w:t xml:space="preserve"> от 30 декабря 2003 г. N 794 "О единой </w:t>
      </w:r>
      <w:r w:rsidRPr="001F3FA9">
        <w:rPr>
          <w:b/>
          <w:highlight w:val="yellow"/>
        </w:rPr>
        <w:lastRenderedPageBreak/>
        <w:t xml:space="preserve">государственной системе предупреждения и ликвидации чрезвычайных ситуаций", </w:t>
      </w:r>
      <w:hyperlink r:id="rId43" w:history="1">
        <w:r w:rsidRPr="001F3FA9">
          <w:rPr>
            <w:b/>
            <w:color w:val="0000FF"/>
            <w:highlight w:val="yellow"/>
          </w:rPr>
          <w:t>пункт 36</w:t>
        </w:r>
      </w:hyperlink>
      <w:r w:rsidRPr="001F3FA9">
        <w:rPr>
          <w:b/>
          <w:highlight w:val="yellow"/>
        </w:rPr>
        <w:t xml:space="preserve"> которого устанавливает, что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D10149" w:rsidRDefault="00D10149">
      <w:pPr>
        <w:pStyle w:val="ConsPlusNormal"/>
        <w:spacing w:before="220"/>
        <w:ind w:firstLine="540"/>
        <w:jc w:val="both"/>
      </w:pPr>
      <w:r w:rsidRPr="001F3FA9">
        <w:rPr>
          <w:highlight w:val="yellow"/>
        </w:rPr>
        <w:t xml:space="preserve">Боевой </w:t>
      </w:r>
      <w:hyperlink r:id="rId44" w:history="1">
        <w:r w:rsidRPr="001F3FA9">
          <w:rPr>
            <w:color w:val="0000FF"/>
            <w:highlight w:val="yellow"/>
          </w:rPr>
          <w:t>устав</w:t>
        </w:r>
      </w:hyperlink>
      <w:r w:rsidRPr="001F3FA9">
        <w:rPr>
          <w:highlight w:val="yellow"/>
        </w:rPr>
        <w:t xml:space="preserve">, являясь нормативным правовым актом в области пожарной безопасности, определяет порядок организации тушения пожаров и проведения аварийно-спасательных работ на территории Российской Федерации подразделениями пожарной охраны, в том числе порядок действий личного состава при тушении пожаров и проведении аварийно-спасательных работ, основные принципы управления и реагирования подразделений пожарной охраны, за исключением тушения лесных пожаров, организации тушения пожаров и проведения аварийно-спасательных работ на опасных производственных объектах, на которых ведутся горные работы </w:t>
      </w:r>
      <w:hyperlink r:id="rId45" w:history="1">
        <w:r w:rsidRPr="001F3FA9">
          <w:rPr>
            <w:color w:val="0000FF"/>
            <w:highlight w:val="yellow"/>
          </w:rPr>
          <w:t>(пункт 1)</w:t>
        </w:r>
      </w:hyperlink>
      <w:r w:rsidRPr="001F3FA9">
        <w:rPr>
          <w:highlight w:val="yellow"/>
        </w:rPr>
        <w:t>.</w:t>
      </w:r>
    </w:p>
    <w:p w:rsidR="00D10149" w:rsidRDefault="00D10149">
      <w:pPr>
        <w:pStyle w:val="ConsPlusNormal"/>
        <w:spacing w:before="220"/>
        <w:ind w:firstLine="540"/>
        <w:jc w:val="both"/>
      </w:pPr>
      <w:r>
        <w:t xml:space="preserve">Доводы административного истца о несоответствии </w:t>
      </w:r>
      <w:hyperlink r:id="rId46" w:history="1">
        <w:r>
          <w:rPr>
            <w:color w:val="0000FF"/>
          </w:rPr>
          <w:t>пунктов 3</w:t>
        </w:r>
      </w:hyperlink>
      <w:r>
        <w:t xml:space="preserve">, </w:t>
      </w:r>
      <w:hyperlink r:id="rId47" w:history="1">
        <w:r>
          <w:rPr>
            <w:color w:val="0000FF"/>
          </w:rPr>
          <w:t>52</w:t>
        </w:r>
      </w:hyperlink>
      <w:r>
        <w:t xml:space="preserve">, </w:t>
      </w:r>
      <w:hyperlink r:id="rId48" w:history="1">
        <w:r>
          <w:rPr>
            <w:color w:val="0000FF"/>
          </w:rPr>
          <w:t>73</w:t>
        </w:r>
      </w:hyperlink>
      <w:r>
        <w:t xml:space="preserve">, </w:t>
      </w:r>
      <w:hyperlink r:id="rId49" w:history="1">
        <w:r>
          <w:rPr>
            <w:color w:val="0000FF"/>
          </w:rPr>
          <w:t>76</w:t>
        </w:r>
      </w:hyperlink>
      <w:r>
        <w:t xml:space="preserve">, </w:t>
      </w:r>
      <w:hyperlink r:id="rId50" w:history="1">
        <w:r>
          <w:rPr>
            <w:color w:val="0000FF"/>
          </w:rPr>
          <w:t>80</w:t>
        </w:r>
      </w:hyperlink>
      <w:r>
        <w:t xml:space="preserve"> Боевого устава </w:t>
      </w:r>
      <w:hyperlink r:id="rId51" w:history="1">
        <w:r>
          <w:rPr>
            <w:color w:val="0000FF"/>
          </w:rPr>
          <w:t>статье 2</w:t>
        </w:r>
      </w:hyperlink>
      <w:r>
        <w:t xml:space="preserve"> Федерального закона "О пожарной безопасности", </w:t>
      </w:r>
      <w:hyperlink r:id="rId52" w:history="1">
        <w:r>
          <w:rPr>
            <w:color w:val="0000FF"/>
          </w:rPr>
          <w:t>части 3 статьи 17</w:t>
        </w:r>
      </w:hyperlink>
      <w:r>
        <w:t xml:space="preserve">, </w:t>
      </w:r>
      <w:hyperlink r:id="rId53" w:history="1">
        <w:r>
          <w:rPr>
            <w:color w:val="0000FF"/>
          </w:rPr>
          <w:t>части 1 статьи 20</w:t>
        </w:r>
      </w:hyperlink>
      <w:r>
        <w:t xml:space="preserve">, </w:t>
      </w:r>
      <w:hyperlink r:id="rId54" w:history="1">
        <w:r>
          <w:rPr>
            <w:color w:val="0000FF"/>
          </w:rPr>
          <w:t>части 1 статьи 22</w:t>
        </w:r>
      </w:hyperlink>
      <w:r>
        <w:t xml:space="preserve"> Конституции Российской Федерации являются несостоятельными, так как оспариваемые нормативные положения не содержат предписаний, входящих в противоречие с требованиями названных законоположений.</w:t>
      </w:r>
    </w:p>
    <w:p w:rsidR="00D10149" w:rsidRDefault="00D10149">
      <w:pPr>
        <w:pStyle w:val="ConsPlusNormal"/>
        <w:spacing w:before="220"/>
        <w:ind w:firstLine="540"/>
        <w:jc w:val="both"/>
      </w:pPr>
      <w:r w:rsidRPr="001F3FA9">
        <w:rPr>
          <w:highlight w:val="yellow"/>
        </w:rPr>
        <w:t xml:space="preserve">Установленные Боевым </w:t>
      </w:r>
      <w:hyperlink r:id="rId55" w:history="1">
        <w:r w:rsidRPr="001F3FA9">
          <w:rPr>
            <w:color w:val="0000FF"/>
            <w:highlight w:val="yellow"/>
          </w:rPr>
          <w:t>уставом</w:t>
        </w:r>
      </w:hyperlink>
      <w:r w:rsidRPr="001F3FA9">
        <w:rPr>
          <w:highlight w:val="yellow"/>
        </w:rPr>
        <w:t xml:space="preserve"> предписания об обязательном выполнении его требований для всего личного состава органов управления и подразделений пожарной охраны, участвующего в тушении пожаров и проведении аварийно-спасательных работ, и привлеченных к тушению пожаров и проведению аварийно-спасательных работ сил </w:t>
      </w:r>
      <w:hyperlink r:id="rId56" w:history="1">
        <w:r w:rsidRPr="001F3FA9">
          <w:rPr>
            <w:color w:val="0000FF"/>
            <w:highlight w:val="yellow"/>
          </w:rPr>
          <w:t>(пункт 3)</w:t>
        </w:r>
      </w:hyperlink>
      <w:r>
        <w:t xml:space="preserve">; о правах руководителя тушения пожара </w:t>
      </w:r>
      <w:hyperlink r:id="rId57" w:history="1">
        <w:r>
          <w:rPr>
            <w:color w:val="0000FF"/>
          </w:rPr>
          <w:t>(пункт 52)</w:t>
        </w:r>
      </w:hyperlink>
      <w:r>
        <w:t xml:space="preserve">; об обязанностях участников боевых действий по тушению пожаров, ведущих разведку пожара </w:t>
      </w:r>
      <w:hyperlink r:id="rId58" w:history="1">
        <w:r>
          <w:rPr>
            <w:color w:val="0000FF"/>
          </w:rPr>
          <w:t>(пункт 73)</w:t>
        </w:r>
      </w:hyperlink>
      <w:r>
        <w:t xml:space="preserve">; об организации в первоочередном порядке спасения людей </w:t>
      </w:r>
      <w:hyperlink r:id="rId59" w:history="1">
        <w:r>
          <w:rPr>
            <w:color w:val="0000FF"/>
          </w:rPr>
          <w:t>(пункт 76)</w:t>
        </w:r>
      </w:hyperlink>
      <w:r>
        <w:t xml:space="preserve">; а также указания, что при проведении спасательных работ: принимаются меры по предотвращению паники, в том числе с использованием системы внутреннего оповещения; привлекаются администрация и обслуживающий персонал организаций, члены добровольной пожарной охраны к организации проведения спасательных работ; осуществляется вызов скорой медицинской помощи, до ее прибытия первая помощь пострадавшим оказывается силами участников боевых действий по тушению пожаров; предусматриваются места для размещения спасаемых </w:t>
      </w:r>
      <w:hyperlink r:id="rId60" w:history="1">
        <w:r>
          <w:rPr>
            <w:color w:val="0000FF"/>
          </w:rPr>
          <w:t>(пункт 80)</w:t>
        </w:r>
      </w:hyperlink>
      <w:r>
        <w:t xml:space="preserve">; </w:t>
      </w:r>
      <w:r w:rsidRPr="001F3FA9">
        <w:rPr>
          <w:highlight w:val="yellow"/>
        </w:rPr>
        <w:t>обеспечивают выполнение таких основных задач пожарной охраны, как: спасение людей и имущества при пожарах, оказание первой помощи; организация и осуществление тушения пожаров и проведения аварийно-спасательных работ (</w:t>
      </w:r>
      <w:hyperlink r:id="rId61" w:history="1">
        <w:r w:rsidRPr="001F3FA9">
          <w:rPr>
            <w:color w:val="0000FF"/>
            <w:highlight w:val="yellow"/>
          </w:rPr>
          <w:t>абзацы третий</w:t>
        </w:r>
      </w:hyperlink>
      <w:r w:rsidRPr="001F3FA9">
        <w:rPr>
          <w:highlight w:val="yellow"/>
        </w:rPr>
        <w:t xml:space="preserve"> и </w:t>
      </w:r>
      <w:hyperlink r:id="rId62" w:history="1">
        <w:r w:rsidRPr="001F3FA9">
          <w:rPr>
            <w:color w:val="0000FF"/>
            <w:highlight w:val="yellow"/>
          </w:rPr>
          <w:t>четвертый части второй статьи 4</w:t>
        </w:r>
      </w:hyperlink>
      <w:r w:rsidRPr="001F3FA9">
        <w:rPr>
          <w:highlight w:val="yellow"/>
        </w:rPr>
        <w:t xml:space="preserve"> Федерального закона "О пожарной безопасности").</w:t>
      </w:r>
    </w:p>
    <w:p w:rsidR="00D10149" w:rsidRDefault="00D10149">
      <w:pPr>
        <w:pStyle w:val="ConsPlusNormal"/>
        <w:spacing w:before="220"/>
        <w:ind w:firstLine="540"/>
        <w:jc w:val="both"/>
      </w:pPr>
      <w:r>
        <w:t xml:space="preserve">Доводы административного истца о нарушении его конституционного права на свободу и личную неприкосновенность со ссылкой на факт привлечения его органом следствия в качестве обвиняемого по уголовному делу не связаны с несоответствием оспариваемых пунктов Боевого </w:t>
      </w:r>
      <w:hyperlink r:id="rId63" w:history="1">
        <w:r>
          <w:rPr>
            <w:color w:val="0000FF"/>
          </w:rPr>
          <w:t>устава</w:t>
        </w:r>
      </w:hyperlink>
      <w:r>
        <w:t xml:space="preserve"> нормативным правовым актам, имеющим большую юридическую силу.</w:t>
      </w:r>
    </w:p>
    <w:p w:rsidR="00D10149" w:rsidRDefault="00D10149">
      <w:pPr>
        <w:pStyle w:val="ConsPlusNormal"/>
        <w:spacing w:before="220"/>
        <w:ind w:firstLine="540"/>
        <w:jc w:val="both"/>
      </w:pPr>
      <w:r>
        <w:t xml:space="preserve">Формально оспаривая отдельные положения Боевого </w:t>
      </w:r>
      <w:hyperlink r:id="rId64" w:history="1">
        <w:r>
          <w:rPr>
            <w:color w:val="0000FF"/>
          </w:rPr>
          <w:t>устава</w:t>
        </w:r>
      </w:hyperlink>
      <w:r>
        <w:t xml:space="preserve">, Г. фактически оспаривает правомерность процессуальных действий и решений по возбужденному в отношении его уголовному делу по </w:t>
      </w:r>
      <w:hyperlink r:id="rId65" w:history="1">
        <w:r>
          <w:rPr>
            <w:color w:val="0000FF"/>
          </w:rPr>
          <w:t>части третьей статьи 293</w:t>
        </w:r>
      </w:hyperlink>
      <w:r>
        <w:t xml:space="preserve"> Уголовного кодекса Российской Федерации. Однако оценка их законности и обоснованности не входит в предмет настоящего административного дела.</w:t>
      </w:r>
    </w:p>
    <w:p w:rsidR="00D10149" w:rsidRDefault="00D10149">
      <w:pPr>
        <w:pStyle w:val="ConsPlusNormal"/>
        <w:spacing w:before="220"/>
        <w:ind w:firstLine="540"/>
        <w:jc w:val="both"/>
      </w:pPr>
      <w:r>
        <w:t>Наличие признаков преступления и оснований для возбуждения уголовного дела, привлечения гражданина в качестве обвиняемого и т.п. устанавливаются и проверяются в порядке уголовного судопроизводства, назначением которого является в том числе защита личности от незаконного и необоснованного обвинения, осуждения, ограничения ее прав и свобод (</w:t>
      </w:r>
      <w:hyperlink r:id="rId66" w:history="1">
        <w:r>
          <w:rPr>
            <w:color w:val="0000FF"/>
          </w:rPr>
          <w:t>пункт 2 части первой статьи 6</w:t>
        </w:r>
      </w:hyperlink>
      <w:r>
        <w:t xml:space="preserve"> Уголовно-процессуального кодекса Российской Федерации).</w:t>
      </w:r>
    </w:p>
    <w:p w:rsidR="00D10149" w:rsidRDefault="00D10149">
      <w:pPr>
        <w:pStyle w:val="ConsPlusNormal"/>
        <w:spacing w:before="220"/>
        <w:ind w:firstLine="540"/>
        <w:jc w:val="both"/>
      </w:pPr>
      <w:r>
        <w:lastRenderedPageBreak/>
        <w:t xml:space="preserve">Содержание оспариваемых пунктов Боевого </w:t>
      </w:r>
      <w:hyperlink r:id="rId67" w:history="1">
        <w:r>
          <w:rPr>
            <w:color w:val="0000FF"/>
          </w:rPr>
          <w:t>устава</w:t>
        </w:r>
      </w:hyperlink>
      <w:r>
        <w:t xml:space="preserve"> не регулирует уголовно-процессуальные отношения, следовательно, они не являются правовым основанием для принятия уполномоченным органом или должностным лицом решения о привлечении гражданина в качестве обвиняемого по уголовному делу, об избрании ему меры пресечения в виде заключения под стражу.</w:t>
      </w:r>
    </w:p>
    <w:p w:rsidR="00D10149" w:rsidRDefault="00D10149">
      <w:pPr>
        <w:pStyle w:val="ConsPlusNormal"/>
        <w:spacing w:before="220"/>
        <w:ind w:firstLine="540"/>
        <w:jc w:val="both"/>
      </w:pPr>
      <w:r>
        <w:t>При изложенных обстоятельствах оспариваемые нормативные положения соответствуют нормативным правовым актам, имеющим большую юридическую силу, не нарушают прав и законных интересов административного истца в упоминаемых им аспектах.</w:t>
      </w:r>
    </w:p>
    <w:p w:rsidR="00D10149" w:rsidRDefault="00D10149">
      <w:pPr>
        <w:pStyle w:val="ConsPlusNormal"/>
        <w:spacing w:before="220"/>
        <w:ind w:firstLine="540"/>
        <w:jc w:val="both"/>
      </w:pPr>
      <w:r>
        <w:t xml:space="preserve">Согласно </w:t>
      </w:r>
      <w:hyperlink r:id="rId68" w:history="1">
        <w:r>
          <w:rPr>
            <w:color w:val="0000FF"/>
          </w:rPr>
          <w:t>пункту 2 части 2 статьи 215</w:t>
        </w:r>
      </w:hyperlink>
      <w:r>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 принимает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10149" w:rsidRDefault="00D10149">
      <w:pPr>
        <w:pStyle w:val="ConsPlusNormal"/>
        <w:spacing w:before="220"/>
        <w:ind w:firstLine="540"/>
        <w:jc w:val="both"/>
      </w:pPr>
      <w:r>
        <w:t xml:space="preserve">Руководствуясь </w:t>
      </w:r>
      <w:hyperlink r:id="rId69" w:history="1">
        <w:r>
          <w:rPr>
            <w:color w:val="0000FF"/>
          </w:rPr>
          <w:t>статьями 175</w:t>
        </w:r>
      </w:hyperlink>
      <w:r>
        <w:t xml:space="preserve"> - </w:t>
      </w:r>
      <w:hyperlink r:id="rId70" w:history="1">
        <w:r>
          <w:rPr>
            <w:color w:val="0000FF"/>
          </w:rPr>
          <w:t>180</w:t>
        </w:r>
      </w:hyperlink>
      <w:r>
        <w:t xml:space="preserve">, </w:t>
      </w:r>
      <w:hyperlink r:id="rId71" w:history="1">
        <w:r>
          <w:rPr>
            <w:color w:val="0000FF"/>
          </w:rPr>
          <w:t>215</w:t>
        </w:r>
      </w:hyperlink>
      <w:r>
        <w:t xml:space="preserve"> Кодекса административного судопроизводства Российской Федерации, Верховный Суд Российской Федерации</w:t>
      </w:r>
    </w:p>
    <w:p w:rsidR="00D10149" w:rsidRDefault="00D10149">
      <w:pPr>
        <w:pStyle w:val="ConsPlusNormal"/>
        <w:ind w:firstLine="540"/>
        <w:jc w:val="both"/>
      </w:pPr>
    </w:p>
    <w:p w:rsidR="00D10149" w:rsidRDefault="00D10149">
      <w:pPr>
        <w:pStyle w:val="ConsPlusNormal"/>
        <w:jc w:val="center"/>
      </w:pPr>
      <w:r>
        <w:t>решил:</w:t>
      </w:r>
    </w:p>
    <w:p w:rsidR="00D10149" w:rsidRDefault="00D10149">
      <w:pPr>
        <w:pStyle w:val="ConsPlusNormal"/>
        <w:ind w:firstLine="540"/>
        <w:jc w:val="both"/>
      </w:pPr>
    </w:p>
    <w:p w:rsidR="00D10149" w:rsidRDefault="00D10149">
      <w:pPr>
        <w:pStyle w:val="ConsPlusNormal"/>
        <w:ind w:firstLine="540"/>
        <w:jc w:val="both"/>
      </w:pPr>
      <w:r>
        <w:t xml:space="preserve">в удовлетворении административного искового заявления Г. о признании недействующими </w:t>
      </w:r>
      <w:hyperlink r:id="rId72" w:history="1">
        <w:r>
          <w:rPr>
            <w:color w:val="0000FF"/>
          </w:rPr>
          <w:t>пунктов 3</w:t>
        </w:r>
      </w:hyperlink>
      <w:r>
        <w:t xml:space="preserve">, </w:t>
      </w:r>
      <w:hyperlink r:id="rId73" w:history="1">
        <w:r>
          <w:rPr>
            <w:color w:val="0000FF"/>
          </w:rPr>
          <w:t>52</w:t>
        </w:r>
      </w:hyperlink>
      <w:r>
        <w:t xml:space="preserve">, </w:t>
      </w:r>
      <w:hyperlink r:id="rId74" w:history="1">
        <w:r>
          <w:rPr>
            <w:color w:val="0000FF"/>
          </w:rPr>
          <w:t>73</w:t>
        </w:r>
      </w:hyperlink>
      <w:r>
        <w:t xml:space="preserve">, </w:t>
      </w:r>
      <w:hyperlink r:id="rId75" w:history="1">
        <w:r>
          <w:rPr>
            <w:color w:val="0000FF"/>
          </w:rPr>
          <w:t>76</w:t>
        </w:r>
      </w:hyperlink>
      <w:r>
        <w:t xml:space="preserve">, </w:t>
      </w:r>
      <w:hyperlink r:id="rId76" w:history="1">
        <w:r>
          <w:rPr>
            <w:color w:val="0000FF"/>
          </w:rPr>
          <w:t>80</w:t>
        </w:r>
      </w:hyperlink>
      <w:r>
        <w:t xml:space="preserve"> Боевого устава подразделений пожарной охраны, определяющего порядок организации тушения пожаров и проведения аварийно-спасательных работ,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отказать.</w:t>
      </w:r>
    </w:p>
    <w:p w:rsidR="00D10149" w:rsidRDefault="00D10149">
      <w:pPr>
        <w:pStyle w:val="ConsPlusNormal"/>
        <w:spacing w:before="220"/>
        <w:ind w:firstLine="540"/>
        <w:jc w:val="both"/>
      </w:pPr>
      <w: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D10149" w:rsidRDefault="00D10149">
      <w:pPr>
        <w:pStyle w:val="ConsPlusNormal"/>
        <w:ind w:firstLine="540"/>
        <w:jc w:val="both"/>
      </w:pPr>
    </w:p>
    <w:p w:rsidR="00D10149" w:rsidRDefault="00D10149">
      <w:pPr>
        <w:pStyle w:val="ConsPlusNormal"/>
        <w:jc w:val="right"/>
      </w:pPr>
      <w:r>
        <w:t>Судья Верховного Суда</w:t>
      </w:r>
    </w:p>
    <w:p w:rsidR="00D10149" w:rsidRDefault="00D10149">
      <w:pPr>
        <w:pStyle w:val="ConsPlusNormal"/>
        <w:jc w:val="right"/>
      </w:pPr>
      <w:r>
        <w:t>Российской Федерации</w:t>
      </w:r>
    </w:p>
    <w:p w:rsidR="00D10149" w:rsidRDefault="00D10149">
      <w:pPr>
        <w:pStyle w:val="ConsPlusNormal"/>
        <w:jc w:val="right"/>
      </w:pPr>
      <w:r>
        <w:t>Ю.Г.ИВАНЕНКО</w:t>
      </w:r>
    </w:p>
    <w:p w:rsidR="00D10149" w:rsidRDefault="00D10149">
      <w:pPr>
        <w:pStyle w:val="ConsPlusNormal"/>
        <w:jc w:val="both"/>
      </w:pPr>
    </w:p>
    <w:p w:rsidR="00D10149" w:rsidRDefault="00D10149">
      <w:pPr>
        <w:pStyle w:val="ConsPlusNormal"/>
        <w:jc w:val="both"/>
      </w:pPr>
    </w:p>
    <w:p w:rsidR="00D10149" w:rsidRDefault="00D10149">
      <w:pPr>
        <w:pStyle w:val="ConsPlusNormal"/>
        <w:pBdr>
          <w:top w:val="single" w:sz="6" w:space="0" w:color="auto"/>
        </w:pBdr>
        <w:spacing w:before="100" w:after="100"/>
        <w:jc w:val="both"/>
        <w:rPr>
          <w:sz w:val="2"/>
          <w:szCs w:val="2"/>
        </w:rPr>
      </w:pPr>
    </w:p>
    <w:p w:rsidR="00BE6C50" w:rsidRDefault="00BE6C50"/>
    <w:sectPr w:rsidR="00BE6C50" w:rsidSect="0098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49"/>
    <w:rsid w:val="001F3FA9"/>
    <w:rsid w:val="003B7972"/>
    <w:rsid w:val="00BE6C50"/>
    <w:rsid w:val="00D1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B434-542C-4664-A6BE-3B71F1F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1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26537C0241997839B994F44B37BBCA2D171E87D8012CD24F6252DF54E505C23408CF3BD44673323BEE5E8A19B99A94FFDDBF1D97ACE37I3SBI" TargetMode="External"/><Relationship Id="rId18" Type="http://schemas.openxmlformats.org/officeDocument/2006/relationships/hyperlink" Target="consultantplus://offline/ref=6D126537C0241997839B994F44B37BBCA2D171E87D8012CD24F6252DF54E505C23408CF3BD44643921BEE5E8A19B99A94FFDDBF1D97ACE37I3SBI" TargetMode="External"/><Relationship Id="rId26" Type="http://schemas.openxmlformats.org/officeDocument/2006/relationships/hyperlink" Target="consultantplus://offline/ref=6D126537C0241997839B994F44B37BBCA2D077E97FD545CF75A32B28FD1E184C6D0581F2BD4C613A70E4F5ECE8CC9DB546E6C5F6C779ICS7I" TargetMode="External"/><Relationship Id="rId39" Type="http://schemas.openxmlformats.org/officeDocument/2006/relationships/hyperlink" Target="consultantplus://offline/ref=6D126537C0241997839B994F44B37BBCA2DA70E9758B12CD24F6252DF54E505C23408CF3BD44653822BEE5E8A19B99A94FFDDBF1D97ACE37I3SBI" TargetMode="External"/><Relationship Id="rId21" Type="http://schemas.openxmlformats.org/officeDocument/2006/relationships/hyperlink" Target="consultantplus://offline/ref=6D126537C0241997839B994F44B37BBCA2D171E87D8012CD24F6252DF54E505C23408CF3BD4464342CBEE5E8A19B99A94FFDDBF1D97ACE37I3SBI" TargetMode="External"/><Relationship Id="rId34" Type="http://schemas.openxmlformats.org/officeDocument/2006/relationships/hyperlink" Target="consultantplus://offline/ref=6D126537C0241997839B994F44B37BBCA2D171E87D8012CD24F6252DF54E505C23408CF3BD44673023BEE5E8A19B99A94FFDDBF1D97ACE37I3SBI" TargetMode="External"/><Relationship Id="rId42" Type="http://schemas.openxmlformats.org/officeDocument/2006/relationships/hyperlink" Target="consultantplus://offline/ref=6D126537C0241997839B994F44B37BBCA3D972E9738012CD24F6252DF54E505C3140D4FFBF4D793121ABB3B9E4ICS7I" TargetMode="External"/><Relationship Id="rId47" Type="http://schemas.openxmlformats.org/officeDocument/2006/relationships/hyperlink" Target="consultantplus://offline/ref=6D126537C0241997839B994F44B37BBCA2D171E87D8012CD24F6252DF54E505C23408CF3BD44653422BEE5E8A19B99A94FFDDBF1D97ACE37I3SBI" TargetMode="External"/><Relationship Id="rId50" Type="http://schemas.openxmlformats.org/officeDocument/2006/relationships/hyperlink" Target="consultantplus://offline/ref=6D126537C0241997839B994F44B37BBCA2D171E87D8012CD24F6252DF54E505C23408CF3BD44643921BEE5E8A19B99A94FFDDBF1D97ACE37I3SBI" TargetMode="External"/><Relationship Id="rId55" Type="http://schemas.openxmlformats.org/officeDocument/2006/relationships/hyperlink" Target="consultantplus://offline/ref=6D126537C0241997839B994F44B37BBCA2D171E87D8012CD24F6252DF54E505C23408CF3BD44673023BEE5E8A19B99A94FFDDBF1D97ACE37I3SBI" TargetMode="External"/><Relationship Id="rId63" Type="http://schemas.openxmlformats.org/officeDocument/2006/relationships/hyperlink" Target="consultantplus://offline/ref=6D126537C0241997839B994F44B37BBCA2D171E87D8012CD24F6252DF54E505C23408CF3BD44673023BEE5E8A19B99A94FFDDBF1D97ACE37I3SBI" TargetMode="External"/><Relationship Id="rId68" Type="http://schemas.openxmlformats.org/officeDocument/2006/relationships/hyperlink" Target="consultantplus://offline/ref=6D126537C0241997839B994F44B37BBCA3D974E47D8A12CD24F6252DF54E505C23408CF3BD4564382CBEE5E8A19B99A94FFDDBF1D97ACE37I3SBI" TargetMode="External"/><Relationship Id="rId76" Type="http://schemas.openxmlformats.org/officeDocument/2006/relationships/hyperlink" Target="consultantplus://offline/ref=6D126537C0241997839B994F44B37BBCA2D171E87D8012CD24F6252DF54E505C23408CF3BD44643921BEE5E8A19B99A94FFDDBF1D97ACE37I3SBI" TargetMode="External"/><Relationship Id="rId7" Type="http://schemas.openxmlformats.org/officeDocument/2006/relationships/hyperlink" Target="consultantplus://offline/ref=6D126537C0241997839B994F44B37BBCA2D171E87D8012CD24F6252DF54E505C23408CF3BD4464342CBEE5E8A19B99A94FFDDBF1D97ACE37I3SBI" TargetMode="External"/><Relationship Id="rId71" Type="http://schemas.openxmlformats.org/officeDocument/2006/relationships/hyperlink" Target="consultantplus://offline/ref=6D126537C0241997839B994F44B37BBCA3D974E47D8A12CD24F6252DF54E505C23408CF3BD45643820BEE5E8A19B99A94FFDDBF1D97ACE37I3SBI" TargetMode="External"/><Relationship Id="rId2" Type="http://schemas.openxmlformats.org/officeDocument/2006/relationships/settings" Target="settings.xml"/><Relationship Id="rId16" Type="http://schemas.openxmlformats.org/officeDocument/2006/relationships/hyperlink" Target="consultantplus://offline/ref=6D126537C0241997839B994F44B37BBCA2D171E87D8012CD24F6252DF54E505C23408CF3BD4464342CBEE5E8A19B99A94FFDDBF1D97ACE37I3SBI" TargetMode="External"/><Relationship Id="rId29" Type="http://schemas.openxmlformats.org/officeDocument/2006/relationships/hyperlink" Target="consultantplus://offline/ref=6D126537C0241997839B994F44B37BBCA3DA73EF708012CD24F6252DF54E505C23408CF3BD47673924BEE5E8A19B99A94FFDDBF1D97ACE37I3SBI" TargetMode="External"/><Relationship Id="rId11" Type="http://schemas.openxmlformats.org/officeDocument/2006/relationships/hyperlink" Target="consultantplus://offline/ref=6D126537C0241997839B994F44B37BBCA2D171E87D8012CD24F6252DF54E505C23408CF3BD44673023BEE5E8A19B99A94FFDDBF1D97ACE37I3SBI" TargetMode="External"/><Relationship Id="rId24" Type="http://schemas.openxmlformats.org/officeDocument/2006/relationships/hyperlink" Target="consultantplus://offline/ref=6D126537C0241997839B994F44B37BBCA3D970ED758512CD24F6252DF54E505C23408CF3BD44673326BEE5E8A19B99A94FFDDBF1D97ACE37I3SBI" TargetMode="External"/><Relationship Id="rId32" Type="http://schemas.openxmlformats.org/officeDocument/2006/relationships/hyperlink" Target="consultantplus://offline/ref=6D126537C0241997839B994F44B37BBCA2D974EF748B12CD24F6252DF54E505C23408CF3BD4464362CBEE5E8A19B99A94FFDDBF1D97ACE37I3SBI" TargetMode="External"/><Relationship Id="rId37" Type="http://schemas.openxmlformats.org/officeDocument/2006/relationships/hyperlink" Target="consultantplus://offline/ref=6D126537C0241997839B994F44B37BBCA2D077E97FD545CF75A32B28FD1E0A4C350983FBA344622F26B5B0IBS0I" TargetMode="External"/><Relationship Id="rId40" Type="http://schemas.openxmlformats.org/officeDocument/2006/relationships/hyperlink" Target="consultantplus://offline/ref=6D126537C0241997839B994F44B37BBCA2DA70E9758B12CD24F6252DF54E505C23408CF3BD4467362DBEE5E8A19B99A94FFDDBF1D97ACE37I3SBI" TargetMode="External"/><Relationship Id="rId45" Type="http://schemas.openxmlformats.org/officeDocument/2006/relationships/hyperlink" Target="consultantplus://offline/ref=6D126537C0241997839B994F44B37BBCA2D171E87D8012CD24F6252DF54E505C23408CF3BD4467302DBEE5E8A19B99A94FFDDBF1D97ACE37I3SBI" TargetMode="External"/><Relationship Id="rId53" Type="http://schemas.openxmlformats.org/officeDocument/2006/relationships/hyperlink" Target="consultantplus://offline/ref=6D126537C0241997839B994F44B37BBCA2D077E97FD545CF75A32B28FD1E184C6D0581F2BD4C613A70E4F5ECE8CC9DB546E6C5F6C779ICS7I" TargetMode="External"/><Relationship Id="rId58" Type="http://schemas.openxmlformats.org/officeDocument/2006/relationships/hyperlink" Target="consultantplus://offline/ref=6D126537C0241997839B994F44B37BBCA2D171E87D8012CD24F6252DF54E505C23408CF3BD4464342CBEE5E8A19B99A94FFDDBF1D97ACE37I3SBI" TargetMode="External"/><Relationship Id="rId66" Type="http://schemas.openxmlformats.org/officeDocument/2006/relationships/hyperlink" Target="consultantplus://offline/ref=6D126537C0241997839B994F44B37BBCA3DA71E9718212CD24F6252DF54E505C23408CF3BD4467392CBEE5E8A19B99A94FFDDBF1D97ACE37I3SBI" TargetMode="External"/><Relationship Id="rId74" Type="http://schemas.openxmlformats.org/officeDocument/2006/relationships/hyperlink" Target="consultantplus://offline/ref=6D126537C0241997839B994F44B37BBCA2D171E87D8012CD24F6252DF54E505C23408CF3BD4464342CBEE5E8A19B99A94FFDDBF1D97ACE37I3SBI" TargetMode="External"/><Relationship Id="rId5" Type="http://schemas.openxmlformats.org/officeDocument/2006/relationships/hyperlink" Target="consultantplus://offline/ref=6D126537C0241997839B994F44B37BBCA2D171E87D8012CD24F6252DF54E505C23408CF3BD44673323BEE5E8A19B99A94FFDDBF1D97ACE37I3SBI" TargetMode="External"/><Relationship Id="rId15" Type="http://schemas.openxmlformats.org/officeDocument/2006/relationships/hyperlink" Target="consultantplus://offline/ref=6D126537C0241997839B994F44B37BBCA2D171E87D8012CD24F6252DF54E505C23408CF3BD44653422BEE5E8A19B99A94FFDDBF1D97ACE37I3SBI" TargetMode="External"/><Relationship Id="rId23" Type="http://schemas.openxmlformats.org/officeDocument/2006/relationships/hyperlink" Target="consultantplus://offline/ref=6D126537C0241997839B994F44B37BBCA2D171E87D8012CD24F6252DF54E505C23408CF3BD44643921BEE5E8A19B99A94FFDDBF1D97ACE37I3SBI" TargetMode="External"/><Relationship Id="rId28" Type="http://schemas.openxmlformats.org/officeDocument/2006/relationships/hyperlink" Target="consultantplus://offline/ref=6D126537C0241997839B994F44B37BBCA2D171E87D8012CD24F6252DF54E505C23408CF3BD44673023BEE5E8A19B99A94FFDDBF1D97ACE37I3SBI" TargetMode="External"/><Relationship Id="rId36" Type="http://schemas.openxmlformats.org/officeDocument/2006/relationships/hyperlink" Target="consultantplus://offline/ref=6D126537C0241997839B994F44B37BBCA3D970ED758512CD24F6252DF54E505C23408CF3BD44673326BEE5E8A19B99A94FFDDBF1D97ACE37I3SBI" TargetMode="External"/><Relationship Id="rId49" Type="http://schemas.openxmlformats.org/officeDocument/2006/relationships/hyperlink" Target="consultantplus://offline/ref=6D126537C0241997839B994F44B37BBCA2D171E87D8012CD24F6252DF54E505C23408CF3BD4464372DBEE5E8A19B99A94FFDDBF1D97ACE37I3SBI" TargetMode="External"/><Relationship Id="rId57" Type="http://schemas.openxmlformats.org/officeDocument/2006/relationships/hyperlink" Target="consultantplus://offline/ref=6D126537C0241997839B994F44B37BBCA2D171E87D8012CD24F6252DF54E505C23408CF3BD44653422BEE5E8A19B99A94FFDDBF1D97ACE37I3SBI" TargetMode="External"/><Relationship Id="rId61" Type="http://schemas.openxmlformats.org/officeDocument/2006/relationships/hyperlink" Target="consultantplus://offline/ref=6D126537C0241997839B994F44B37BBCA3D970ED758512CD24F6252DF54E505C23408CF0B8436C6575F1E4B4E7C78AAB43FDD9F4C6I7S1I" TargetMode="External"/><Relationship Id="rId10" Type="http://schemas.openxmlformats.org/officeDocument/2006/relationships/hyperlink" Target="consultantplus://offline/ref=6D126537C0241997839B994F44B37BBCA2D171E87D8012CD24F6252DF54E505C3140D4FFBF4D793121ABB3B9E4ICS7I" TargetMode="External"/><Relationship Id="rId19" Type="http://schemas.openxmlformats.org/officeDocument/2006/relationships/hyperlink" Target="consultantplus://offline/ref=6D126537C0241997839B994F44B37BBCA2D171E87D8012CD24F6252DF54E505C23408CF3BD44673323BEE5E8A19B99A94FFDDBF1D97ACE37I3SBI" TargetMode="External"/><Relationship Id="rId31" Type="http://schemas.openxmlformats.org/officeDocument/2006/relationships/hyperlink" Target="consultantplus://offline/ref=6D126537C0241997839B994F44B37BBCA2D974EF748B12CD24F6252DF54E505C23408CF3BD44673220BEE5E8A19B99A94FFDDBF1D97ACE37I3SBI" TargetMode="External"/><Relationship Id="rId44" Type="http://schemas.openxmlformats.org/officeDocument/2006/relationships/hyperlink" Target="consultantplus://offline/ref=6D126537C0241997839B994F44B37BBCA2D171E87D8012CD24F6252DF54E505C23408CF3BD44673023BEE5E8A19B99A94FFDDBF1D97ACE37I3SBI" TargetMode="External"/><Relationship Id="rId52" Type="http://schemas.openxmlformats.org/officeDocument/2006/relationships/hyperlink" Target="consultantplus://offline/ref=6D126537C0241997839B994F44B37BBCA2D077E97FD545CF75A32B28FD1E184C6D0581F2BD436F3A70E4F5ECE8CC9DB546E6C5F6C779ICS7I" TargetMode="External"/><Relationship Id="rId60" Type="http://schemas.openxmlformats.org/officeDocument/2006/relationships/hyperlink" Target="consultantplus://offline/ref=6D126537C0241997839B994F44B37BBCA2D171E87D8012CD24F6252DF54E505C23408CF3BD44643921BEE5E8A19B99A94FFDDBF1D97ACE37I3SBI" TargetMode="External"/><Relationship Id="rId65" Type="http://schemas.openxmlformats.org/officeDocument/2006/relationships/hyperlink" Target="consultantplus://offline/ref=6D126537C0241997839B994F44B37BBCA3DA73EF708012CD24F6252DF54E505C23408CF3BD47673924BEE5E8A19B99A94FFDDBF1D97ACE37I3SBI" TargetMode="External"/><Relationship Id="rId73" Type="http://schemas.openxmlformats.org/officeDocument/2006/relationships/hyperlink" Target="consultantplus://offline/ref=6D126537C0241997839B994F44B37BBCA2D171E87D8012CD24F6252DF54E505C23408CF3BD44653422BEE5E8A19B99A94FFDDBF1D97ACE37I3SBI"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D126537C0241997839B994F44B37BBCA2D171E87D8012CD24F6252DF54E505C23408CF3BD44643921BEE5E8A19B99A94FFDDBF1D97ACE37I3SBI" TargetMode="External"/><Relationship Id="rId14" Type="http://schemas.openxmlformats.org/officeDocument/2006/relationships/hyperlink" Target="consultantplus://offline/ref=6D126537C0241997839B994F44B37BBCA2D171E87D8012CD24F6252DF54E505C23408CF3BD44673023BEE5E8A19B99A94FFDDBF1D97ACE37I3SBI" TargetMode="External"/><Relationship Id="rId22" Type="http://schemas.openxmlformats.org/officeDocument/2006/relationships/hyperlink" Target="consultantplus://offline/ref=6D126537C0241997839B994F44B37BBCA2D171E87D8012CD24F6252DF54E505C23408CF3BD4464342CBEE5E8A19B99A94FFDDBF1D97ACE37I3SBI" TargetMode="External"/><Relationship Id="rId27" Type="http://schemas.openxmlformats.org/officeDocument/2006/relationships/hyperlink" Target="consultantplus://offline/ref=6D126537C0241997839B994F44B37BBCA2D077E97FD545CF75A32B28FD1E184C6D0581F2BD4D653A70E4F5ECE8CC9DB546E6C5F6C779ICS7I" TargetMode="External"/><Relationship Id="rId30" Type="http://schemas.openxmlformats.org/officeDocument/2006/relationships/hyperlink" Target="consultantplus://offline/ref=6D126537C0241997839B994F44B37BBCA2D171E87D8012CD24F6252DF54E505C23408CF3BD44673023BEE5E8A19B99A94FFDDBF1D97ACE37I3SBI" TargetMode="External"/><Relationship Id="rId35" Type="http://schemas.openxmlformats.org/officeDocument/2006/relationships/hyperlink" Target="consultantplus://offline/ref=6D126537C0241997839B994F44B37BBCA3D970ED758512CD24F6252DF54E505C3140D4FFBF4D793121ABB3B9E4ICS7I" TargetMode="External"/><Relationship Id="rId43" Type="http://schemas.openxmlformats.org/officeDocument/2006/relationships/hyperlink" Target="consultantplus://offline/ref=6D126537C0241997839B994F44B37BBCA3D972E9738012CD24F6252DF54E505C23408CF3BD44653923BEE5E8A19B99A94FFDDBF1D97ACE37I3SBI" TargetMode="External"/><Relationship Id="rId48" Type="http://schemas.openxmlformats.org/officeDocument/2006/relationships/hyperlink" Target="consultantplus://offline/ref=6D126537C0241997839B994F44B37BBCA2D171E87D8012CD24F6252DF54E505C23408CF3BD4464342CBEE5E8A19B99A94FFDDBF1D97ACE37I3SBI" TargetMode="External"/><Relationship Id="rId56" Type="http://schemas.openxmlformats.org/officeDocument/2006/relationships/hyperlink" Target="consultantplus://offline/ref=6D126537C0241997839B994F44B37BBCA2D171E87D8012CD24F6252DF54E505C23408CF3BD44673323BEE5E8A19B99A94FFDDBF1D97ACE37I3SBI" TargetMode="External"/><Relationship Id="rId64" Type="http://schemas.openxmlformats.org/officeDocument/2006/relationships/hyperlink" Target="consultantplus://offline/ref=6D126537C0241997839B994F44B37BBCA2D171E87D8012CD24F6252DF54E505C23408CF3BD44673023BEE5E8A19B99A94FFDDBF1D97ACE37I3SBI" TargetMode="External"/><Relationship Id="rId69" Type="http://schemas.openxmlformats.org/officeDocument/2006/relationships/hyperlink" Target="consultantplus://offline/ref=6D126537C0241997839B994F44B37BBCA3D974E47D8A12CD24F6252DF54E505C23408CF3BD45663226BEE5E8A19B99A94FFDDBF1D97ACE37I3SBI" TargetMode="External"/><Relationship Id="rId77" Type="http://schemas.openxmlformats.org/officeDocument/2006/relationships/fontTable" Target="fontTable.xml"/><Relationship Id="rId8" Type="http://schemas.openxmlformats.org/officeDocument/2006/relationships/hyperlink" Target="consultantplus://offline/ref=6D126537C0241997839B994F44B37BBCA2D171E87D8012CD24F6252DF54E505C23408CF3BD4464372DBEE5E8A19B99A94FFDDBF1D97ACE37I3SBI" TargetMode="External"/><Relationship Id="rId51" Type="http://schemas.openxmlformats.org/officeDocument/2006/relationships/hyperlink" Target="consultantplus://offline/ref=6D126537C0241997839B994F44B37BBCA3D970ED758512CD24F6252DF54E505C23408CF3BD44673326BEE5E8A19B99A94FFDDBF1D97ACE37I3SBI" TargetMode="External"/><Relationship Id="rId72" Type="http://schemas.openxmlformats.org/officeDocument/2006/relationships/hyperlink" Target="consultantplus://offline/ref=6D126537C0241997839B994F44B37BBCA2D171E87D8012CD24F6252DF54E505C23408CF3BD44673323BEE5E8A19B99A94FFDDBF1D97ACE37I3SBI" TargetMode="External"/><Relationship Id="rId3" Type="http://schemas.openxmlformats.org/officeDocument/2006/relationships/webSettings" Target="webSettings.xml"/><Relationship Id="rId12" Type="http://schemas.openxmlformats.org/officeDocument/2006/relationships/hyperlink" Target="consultantplus://offline/ref=6D126537C0241997839B994F44B37BBCA2D171E87D8012CD24F6252DF54E505C23408CF3BD44673023BEE5E8A19B99A94FFDDBF1D97ACE37I3SBI" TargetMode="External"/><Relationship Id="rId17" Type="http://schemas.openxmlformats.org/officeDocument/2006/relationships/hyperlink" Target="consultantplus://offline/ref=6D126537C0241997839B994F44B37BBCA2D171E87D8012CD24F6252DF54E505C23408CF3BD4464342CBEE5E8A19B99A94FFDDBF1D97ACE37I3SBI" TargetMode="External"/><Relationship Id="rId25" Type="http://schemas.openxmlformats.org/officeDocument/2006/relationships/hyperlink" Target="consultantplus://offline/ref=6D126537C0241997839B994F44B37BBCA2D077E97FD545CF75A32B28FD1E184C6D0581F2BD436F3A70E4F5ECE8CC9DB546E6C5F6C779ICS7I" TargetMode="External"/><Relationship Id="rId33" Type="http://schemas.openxmlformats.org/officeDocument/2006/relationships/hyperlink" Target="consultantplus://offline/ref=6D126537C0241997839B994F44B37BBCA2D171E87D8012CD24F6252DF54E505C23408CF3BD44673023BEE5E8A19B99A94FFDDBF1D97ACE37I3SBI" TargetMode="External"/><Relationship Id="rId38" Type="http://schemas.openxmlformats.org/officeDocument/2006/relationships/hyperlink" Target="consultantplus://offline/ref=6D126537C0241997839B994F44B37BBCA3D970ED758512CD24F6252DF54E505C3140D4FFBF4D793121ABB3B9E4ICS7I" TargetMode="External"/><Relationship Id="rId46" Type="http://schemas.openxmlformats.org/officeDocument/2006/relationships/hyperlink" Target="consultantplus://offline/ref=6D126537C0241997839B994F44B37BBCA2D171E87D8012CD24F6252DF54E505C23408CF3BD44673323BEE5E8A19B99A94FFDDBF1D97ACE37I3SBI" TargetMode="External"/><Relationship Id="rId59" Type="http://schemas.openxmlformats.org/officeDocument/2006/relationships/hyperlink" Target="consultantplus://offline/ref=6D126537C0241997839B994F44B37BBCA2D171E87D8012CD24F6252DF54E505C23408CF3BD4464372DBEE5E8A19B99A94FFDDBF1D97ACE37I3SBI" TargetMode="External"/><Relationship Id="rId67" Type="http://schemas.openxmlformats.org/officeDocument/2006/relationships/hyperlink" Target="consultantplus://offline/ref=6D126537C0241997839B994F44B37BBCA2D171E87D8012CD24F6252DF54E505C23408CF3BD44673023BEE5E8A19B99A94FFDDBF1D97ACE37I3SBI" TargetMode="External"/><Relationship Id="rId20" Type="http://schemas.openxmlformats.org/officeDocument/2006/relationships/hyperlink" Target="consultantplus://offline/ref=6D126537C0241997839B994F44B37BBCA2D171E87D8012CD24F6252DF54E505C23408CF3BD44653422BEE5E8A19B99A94FFDDBF1D97ACE37I3SBI" TargetMode="External"/><Relationship Id="rId41" Type="http://schemas.openxmlformats.org/officeDocument/2006/relationships/hyperlink" Target="consultantplus://offline/ref=6D126537C0241997839B994F44B37BBCA2D870ED768212CD24F6252DF54E505C3140D4FFBF4D793121ABB3B9E4ICS7I" TargetMode="External"/><Relationship Id="rId54" Type="http://schemas.openxmlformats.org/officeDocument/2006/relationships/hyperlink" Target="consultantplus://offline/ref=6D126537C0241997839B994F44B37BBCA2D077E97FD545CF75A32B28FD1E184C6D0581F2BD4D653A70E4F5ECE8CC9DB546E6C5F6C779ICS7I" TargetMode="External"/><Relationship Id="rId62" Type="http://schemas.openxmlformats.org/officeDocument/2006/relationships/hyperlink" Target="consultantplus://offline/ref=6D126537C0241997839B994F44B37BBCA3D970ED758512CD24F6252DF54E505C23408CF0BA4F336060E0BCBBECD094AE58E1DBF5ICSEI" TargetMode="External"/><Relationship Id="rId70" Type="http://schemas.openxmlformats.org/officeDocument/2006/relationships/hyperlink" Target="consultantplus://offline/ref=6D126537C0241997839B994F44B37BBCA3D974E47D8A12CD24F6252DF54E505C23408CF3BD45663425BEE5E8A19B99A94FFDDBF1D97ACE37I3SBI" TargetMode="External"/><Relationship Id="rId75" Type="http://schemas.openxmlformats.org/officeDocument/2006/relationships/hyperlink" Target="consultantplus://offline/ref=6D126537C0241997839B994F44B37BBCA2D171E87D8012CD24F6252DF54E505C23408CF3BD4464342CBEE5E8A19B99A94FFDDBF1D97ACE37I3SBI" TargetMode="External"/><Relationship Id="rId1" Type="http://schemas.openxmlformats.org/officeDocument/2006/relationships/styles" Target="styles.xml"/><Relationship Id="rId6" Type="http://schemas.openxmlformats.org/officeDocument/2006/relationships/hyperlink" Target="consultantplus://offline/ref=6D126537C0241997839B994F44B37BBCA2D171E87D8012CD24F6252DF54E505C23408CF3BD44653422BEE5E8A19B99A94FFDDBF1D97ACE37I3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Воронова</dc:creator>
  <cp:lastModifiedBy>Виктор Кривошонок</cp:lastModifiedBy>
  <cp:revision>2</cp:revision>
  <dcterms:created xsi:type="dcterms:W3CDTF">2019-05-31T13:58:00Z</dcterms:created>
  <dcterms:modified xsi:type="dcterms:W3CDTF">2019-05-31T13:58:00Z</dcterms:modified>
</cp:coreProperties>
</file>